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41399" w14:textId="77777777" w:rsidR="009E0467" w:rsidRPr="009577ED" w:rsidRDefault="009E0467" w:rsidP="009E0467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  <w:lang w:eastAsia="pt-BR"/>
        </w:rPr>
      </w:pPr>
    </w:p>
    <w:p w14:paraId="75E6946E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5BD591A3" w14:textId="77777777" w:rsidR="00034F9C" w:rsidRDefault="00034F9C" w:rsidP="00C82D11">
      <w:pPr>
        <w:rPr>
          <w:rFonts w:asciiTheme="minorHAnsi" w:hAnsiTheme="minorHAnsi"/>
          <w:lang w:eastAsia="pt-BR"/>
        </w:rPr>
      </w:pPr>
    </w:p>
    <w:p w14:paraId="2B40F4A8" w14:textId="77777777" w:rsidR="00034F9C" w:rsidRDefault="00034F9C" w:rsidP="00C82D11">
      <w:pPr>
        <w:rPr>
          <w:rFonts w:asciiTheme="minorHAnsi" w:hAnsiTheme="minorHAnsi"/>
          <w:lang w:eastAsia="pt-BR"/>
        </w:rPr>
      </w:pPr>
    </w:p>
    <w:p w14:paraId="75F68DB8" w14:textId="77777777" w:rsidR="00034F9C" w:rsidRDefault="00034F9C" w:rsidP="00C82D11">
      <w:pPr>
        <w:rPr>
          <w:rFonts w:asciiTheme="minorHAnsi" w:hAnsiTheme="minorHAnsi"/>
          <w:lang w:eastAsia="pt-BR"/>
        </w:rPr>
      </w:pPr>
    </w:p>
    <w:p w14:paraId="0EA7D0FF" w14:textId="77777777" w:rsidR="00034F9C" w:rsidRDefault="00034F9C" w:rsidP="00C82D11">
      <w:pPr>
        <w:rPr>
          <w:rFonts w:asciiTheme="minorHAnsi" w:hAnsiTheme="minorHAnsi"/>
          <w:lang w:eastAsia="pt-BR"/>
        </w:rPr>
      </w:pPr>
    </w:p>
    <w:p w14:paraId="57097192" w14:textId="77777777" w:rsidR="00034F9C" w:rsidRDefault="00034F9C" w:rsidP="00C82D11">
      <w:pPr>
        <w:rPr>
          <w:rFonts w:asciiTheme="minorHAnsi" w:hAnsiTheme="minorHAnsi"/>
          <w:lang w:eastAsia="pt-BR"/>
        </w:rPr>
      </w:pPr>
    </w:p>
    <w:p w14:paraId="2056CAF4" w14:textId="77777777" w:rsidR="00034F9C" w:rsidRPr="009577ED" w:rsidRDefault="00034F9C" w:rsidP="00C82D11">
      <w:pPr>
        <w:rPr>
          <w:rFonts w:asciiTheme="minorHAnsi" w:hAnsiTheme="minorHAnsi"/>
          <w:lang w:eastAsia="pt-BR"/>
        </w:rPr>
      </w:pPr>
    </w:p>
    <w:p w14:paraId="1649A399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bookmarkStart w:id="0" w:name="_Toc378696656"/>
    <w:p w14:paraId="2215F3C9" w14:textId="07F8811E" w:rsidR="00CA2470" w:rsidRPr="009577ED" w:rsidRDefault="00A547E8" w:rsidP="001855A6">
      <w:pPr>
        <w:keepNext/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732D54E" wp14:editId="0709DECE">
                <wp:simplePos x="0" y="0"/>
                <wp:positionH relativeFrom="column">
                  <wp:posOffset>5885815</wp:posOffset>
                </wp:positionH>
                <wp:positionV relativeFrom="paragraph">
                  <wp:posOffset>544195</wp:posOffset>
                </wp:positionV>
                <wp:extent cx="669290" cy="1263650"/>
                <wp:effectExtent l="0" t="0" r="16510" b="1270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263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8F1724" w14:textId="77777777" w:rsidR="00AF730C" w:rsidRDefault="00AF730C" w:rsidP="00B076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PLANILHA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7732D54E" id="_x0000_t202" coordsize="21600,21600" o:spt="202" path="m,l,21600r21600,l21600,xe">
                <v:stroke joinstyle="miter"/>
                <v:path gradientshapeok="t" o:connecttype="rect"/>
              </v:shapetype>
              <v:shape id="Caixa de texto 7" o:spid="_x0000_s1026" type="#_x0000_t202" style="position:absolute;left:0;text-align:left;margin-left:463.45pt;margin-top:42.85pt;width:52.7pt;height:99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NMblwIAADoFAAAOAAAAZHJzL2Uyb0RvYy54bWysVMFu2zAMvQ/YPwi6r06yNGmDOkWWIsOA&#10;ri3QDj0rspwYkEVNUmJnX78nOWndbqdhPsiUSD6Rj6Surttas71yviKT8+HZgDNlJBWV2eT8x9Pq&#10;0wVnPghTCE1G5fygPL+ef/xw1diZGtGWdKEcA4jxs8bmfBuCnWWZl1tVC39GVhkoS3K1CNi6TVY4&#10;0QC91tloMJhkDbnCOpLKe5zedEo+T/hlqWS4L0uvAtM5R2whrS6t67hm8ysx2zhht5U8hiH+IYpa&#10;VAaXvkDdiCDYzlV/QNWVdOSpDGeS6ozKspIq5YBshoN32TxuhVUpF5Dj7QtN/v/Byrv9g2NVkfMp&#10;Z0bUKNFSVK1ghWJBtYHYNHLUWD+D6aOFcWi/UItan849DmPqbenq+EdSDHqwfXhhGEhM4nAyuRxd&#10;QiOhGo4mnyfnqQTZq7d1PnxVVLMo5NyhgolYsb/1AZHA9GQSL/Okq2JVaZ02B7/Uju0Fio0eKajh&#10;TAsfcJjzVfoSlt7V36no7BDB4BSDT/7pjje42rAm56PzMSyZFGjTUosAsbYgzpsNZ0Jv0P8yuHTB&#10;G+8OtR/VE+joRYYAejH0E4qZ3gi/7ZwTamQdHGgTE1apw4/ExBp1tYhSaNftsXBrKg6om6Ou+72V&#10;qwrAt2DmQTi0O7LCCId7LKUmpEpHibMtuV9/O4/2OY/raAr3BhMEJn7uhFPI7JtBi14Ox2OoQtqM&#10;z6cjbFxfs+5rzK5eEuo2xHthZRKjfdAnsXRUP2PYF/FiqISRCC7nYLITl6GbazwWUi0WyQhDZkW4&#10;NY9WRujIWeT0qX0Wzh5bLLb5HZ1mTczedVpnGz0NLXaByiq1YeS4Ixb1iBsMaKrM8TGJL0B/n6xe&#10;n7z5bwAAAP//AwBQSwMEFAAGAAgAAAAhAIKg5PTgAAAACwEAAA8AAABkcnMvZG93bnJldi54bWxM&#10;j0FPwkAQhe8m/ofNmHghsrUolNotQROvJlQJ16E7tA3d2aa70Pbfu5z0OHlf3vsm24ymFVfqXWNZ&#10;wfM8AkFcWt1wpeDn+/MpAeE8ssbWMimYyMEmv7/LMNV24B1dC1+JUMIuRQW1910qpStrMujmtiMO&#10;2cn2Bn04+0rqHodQbloZR9FSGmw4LNTY0UdN5bm4GAUYVfvp/Vxui4P5OrCmmZ+GmVKPD+P2DYSn&#10;0f/BcNMP6pAHp6O9sHaiVbCOl+uAKkheVyBuQLSIFyCOCuLkZQUyz+T/H/JfAAAA//8DAFBLAQIt&#10;ABQABgAIAAAAIQC2gziS/gAAAOEBAAATAAAAAAAAAAAAAAAAAAAAAABbQ29udGVudF9UeXBlc10u&#10;eG1sUEsBAi0AFAAGAAgAAAAhADj9If/WAAAAlAEAAAsAAAAAAAAAAAAAAAAALwEAAF9yZWxzLy5y&#10;ZWxzUEsBAi0AFAAGAAgAAAAhAJwk0xuXAgAAOgUAAA4AAAAAAAAAAAAAAAAALgIAAGRycy9lMm9E&#10;b2MueG1sUEsBAi0AFAAGAAgAAAAhAIKg5PTgAAAACwEAAA8AAAAAAAAAAAAAAAAA8QQAAGRycy9k&#10;b3ducmV2LnhtbFBLBQYAAAAABAAEAPMAAAD+BQAAAAA=&#10;" fillcolor="#a6a6a6" strokecolor="windowText" strokeweight="2pt">
                <v:textbox style="layout-flow:vertical;mso-layout-flow-alt:bottom-to-top">
                  <w:txbxContent>
                    <w:p w14:paraId="5D8F1724" w14:textId="77777777" w:rsidR="00AF730C" w:rsidRDefault="00AF730C" w:rsidP="00B076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PLANILHA</w:t>
                      </w:r>
                    </w:p>
                  </w:txbxContent>
                </v:textbox>
              </v:shape>
            </w:pict>
          </mc:Fallback>
        </mc:AlternateConten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 xml:space="preserve">PLANILHA RESUMO DE </w:t>
      </w:r>
      <w:r w:rsidR="00360B1B" w:rsidRPr="009577ED">
        <w:rPr>
          <w:rFonts w:asciiTheme="minorHAnsi" w:hAnsiTheme="minorHAnsi" w:cs="Arial"/>
          <w:b/>
          <w:bCs/>
          <w:sz w:val="48"/>
          <w:szCs w:val="72"/>
        </w:rPr>
        <w:t xml:space="preserve">LOTES/ITENS, </w: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>ESPECIFICAÇÕES</w:t>
      </w:r>
      <w:r w:rsidR="00360B1B" w:rsidRPr="009577ED">
        <w:rPr>
          <w:rFonts w:asciiTheme="minorHAnsi" w:hAnsiTheme="minorHAnsi" w:cs="Arial"/>
          <w:b/>
          <w:bCs/>
          <w:sz w:val="48"/>
          <w:szCs w:val="72"/>
        </w:rPr>
        <w:t>,</w: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 xml:space="preserve"> </w:t>
      </w:r>
      <w:r w:rsidR="00E83FEB" w:rsidRPr="009577ED">
        <w:rPr>
          <w:rFonts w:asciiTheme="minorHAnsi" w:hAnsiTheme="minorHAnsi" w:cs="Arial"/>
          <w:b/>
          <w:bCs/>
          <w:sz w:val="48"/>
          <w:szCs w:val="72"/>
        </w:rPr>
        <w:t xml:space="preserve">QUANTITATIVOS </w: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>E ESTIMATIVA DE PREÇOS</w:t>
      </w:r>
      <w:bookmarkEnd w:id="0"/>
    </w:p>
    <w:p w14:paraId="3F361945" w14:textId="77777777" w:rsidR="00C82D11" w:rsidRPr="009577ED" w:rsidRDefault="00C82D11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19744F33" w14:textId="77777777" w:rsidR="00C82D11" w:rsidRPr="009577E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1E0F16EB" w14:textId="77777777" w:rsidR="00C82D11" w:rsidRDefault="00C82D11" w:rsidP="00C82D11">
      <w:pPr>
        <w:rPr>
          <w:rFonts w:asciiTheme="minorHAnsi" w:hAnsiTheme="minorHAnsi"/>
          <w:lang w:eastAsia="pt-BR"/>
        </w:rPr>
      </w:pPr>
    </w:p>
    <w:p w14:paraId="29D93A19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0D96878F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62DB2E72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0D91BFC8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2B771281" w14:textId="77777777" w:rsidR="009940C3" w:rsidRPr="009577ED" w:rsidRDefault="009940C3" w:rsidP="00C82D11">
      <w:pPr>
        <w:rPr>
          <w:rFonts w:asciiTheme="minorHAnsi" w:hAnsiTheme="minorHAnsi"/>
          <w:lang w:eastAsia="pt-BR"/>
        </w:rPr>
      </w:pPr>
    </w:p>
    <w:p w14:paraId="43EF0279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433EB246" w14:textId="318C188B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574A0ADC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4E8F752F" w14:textId="20D57152" w:rsidR="00064BCC" w:rsidRPr="009577ED" w:rsidRDefault="00064BCC" w:rsidP="00E57793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1" w:name="_Toc378696657"/>
      <w:r w:rsidRPr="009577ED">
        <w:rPr>
          <w:rFonts w:asciiTheme="minorHAnsi" w:hAnsiTheme="minorHAnsi"/>
          <w:sz w:val="48"/>
          <w:szCs w:val="52"/>
        </w:rPr>
        <w:t>DOTAÇÕES ORÇAMENTÁRIAS</w:t>
      </w:r>
      <w:bookmarkEnd w:id="1"/>
    </w:p>
    <w:p w14:paraId="708F6F0D" w14:textId="77777777" w:rsidR="00C82D11" w:rsidRPr="009577ED" w:rsidRDefault="00B0769F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488C84D9" wp14:editId="6657AF79">
                <wp:simplePos x="0" y="0"/>
                <wp:positionH relativeFrom="column">
                  <wp:posOffset>5881370</wp:posOffset>
                </wp:positionH>
                <wp:positionV relativeFrom="paragraph">
                  <wp:posOffset>1064895</wp:posOffset>
                </wp:positionV>
                <wp:extent cx="669290" cy="1711249"/>
                <wp:effectExtent l="0" t="0" r="16510" b="2286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71124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71CED6" w14:textId="77777777" w:rsidR="00AF730C" w:rsidRDefault="00AF730C" w:rsidP="00B076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ORÇAMENTO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88C84D9" id="Caixa de texto 8" o:spid="_x0000_s1027" type="#_x0000_t202" style="position:absolute;margin-left:463.1pt;margin-top:83.85pt;width:52.7pt;height:134.75pt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bi9mQIAAEEFAAAOAAAAZHJzL2Uyb0RvYy54bWysVMFuGjEQvVfqP1i+NwuIkIKyRJSIqlKa&#10;REqqnI3XCyt5Pa5t2KVf32cvkE3aU1UOZuwZv51588bXN22t2V45X5HJ+fBiwJkykorKbHL+43n1&#10;6TNnPghTCE1G5fygPL+Zf/xw3diZGtGWdKEcA4jxs8bmfBuCnWWZl1tVC39BVhk4S3K1CNi6TVY4&#10;0QC91tloMJhkDbnCOpLKe5zedk4+T/hlqWR4KEuvAtM5R24hrS6t67hm82sx2zhht5U8piH+IYta&#10;VAYfPUPdiiDYzlV/QNWVdOSpDBeS6ozKspIq1YBqhoN31TxthVWpFpDj7Zkm//9g5f3+0bGqyDka&#10;ZUSNFi1F1QpWKBZUG4h9jhw11s8Q+mQRHNov1KLXp3OPw1h6W7o6/qMoBj/YPpwZBhKTOJxMpqMp&#10;PBKu4dVwOBpPI0z2ets6H74qqlk0cu7QwUSs2N/50IWeQuLHPOmqWFVap83BL7Vje4FmQyMFNZxp&#10;4QMOc75Kv4Sld/V3Krq4yeVgkGSAHHy6n9J5g6sNa3I+uhwjkkkBmZZaBJi1BXHebDgTegP9y+DS&#10;B97c7lD7WT2Djl5mSKCXQ7+gWOmt8NvuckI90qVNLFglhR+JiT3qehGt0K7b1Ndzn9ZUHNA+R90Q&#10;eCtXFfDvQNCjcFA9isMkhwcspSZUTEeLsy25X387j/E5j+voCtcbDBII+bkTTqHAbwZKnQ7HY7hC&#10;2owvr0bYuL5n3feYXb0ktG+IZ8PKZMb4oE9m6ah+wcwv4ofhEkYiuZyD0M5chm688WZItVikIMya&#10;FeHOPFkZoSN1kdrn9kU4e1RaVPs9nUZOzN4JrouNNw0tdoHKKqkxUt0RC9nEDeY0Cej4psSHoL9P&#10;Ua8v3/w3AAAA//8DAFBLAwQUAAYACAAAACEAvp8Rz98AAAAMAQAADwAAAGRycy9kb3ducmV2Lnht&#10;bEyPQU+DQBCF7yb+h82YeGnsUmqgRZammng1ETW9TtkRSNlZwm4L/Hu3J3ucvC/vfZPvJtOJCw2u&#10;taxgtYxAEFdWt1wr+P56f9qAcB5ZY2eZFMzkYFfc3+WYaTvyJ11KX4tQwi5DBY33fSalqxoy6Ja2&#10;Jw7Zrx0M+nAOtdQDjqHcdDKOokQabDksNNjTW0PVqTwbBRjVP/PrqdqXB/NxYE0LP48LpR4fpv0L&#10;CE+T/4fhqh/UoQhOR3tm7USnYBsncUBDkKQpiCsRrVcJiKOC53UagyxyeftE8QcAAP//AwBQSwEC&#10;LQAUAAYACAAAACEAtoM4kv4AAADhAQAAEwAAAAAAAAAAAAAAAAAAAAAAW0NvbnRlbnRfVHlwZXNd&#10;LnhtbFBLAQItABQABgAIAAAAIQA4/SH/1gAAAJQBAAALAAAAAAAAAAAAAAAAAC8BAABfcmVscy8u&#10;cmVsc1BLAQItABQABgAIAAAAIQAFIbi9mQIAAEEFAAAOAAAAAAAAAAAAAAAAAC4CAABkcnMvZTJv&#10;RG9jLnhtbFBLAQItABQABgAIAAAAIQC+nxHP3wAAAAwBAAAPAAAAAAAAAAAAAAAAAPM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6C71CED6" w14:textId="77777777" w:rsidR="00AF730C" w:rsidRDefault="00AF730C" w:rsidP="00B076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ORÇAMENTO</w:t>
                      </w:r>
                    </w:p>
                  </w:txbxContent>
                </v:textbox>
              </v:shape>
            </w:pict>
          </mc:Fallback>
        </mc:AlternateContent>
      </w:r>
      <w:r w:rsidR="00C82D11"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49A443E7" w14:textId="77777777" w:rsidR="00C82D11" w:rsidRPr="009577E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3DCDCA43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1AD541E9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024E4BC2" w14:textId="149D26E6" w:rsidR="00C82D11" w:rsidRDefault="00C82D11" w:rsidP="00C82D11">
      <w:pPr>
        <w:rPr>
          <w:rFonts w:asciiTheme="minorHAnsi" w:hAnsiTheme="minorHAnsi"/>
          <w:lang w:eastAsia="pt-BR"/>
        </w:rPr>
      </w:pPr>
    </w:p>
    <w:p w14:paraId="120DB735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333A25A6" w14:textId="77777777" w:rsidR="009940C3" w:rsidRDefault="009940C3" w:rsidP="00C82D11">
      <w:pPr>
        <w:rPr>
          <w:rFonts w:asciiTheme="minorHAnsi" w:hAnsiTheme="minorHAnsi"/>
          <w:lang w:eastAsia="pt-BR"/>
        </w:rPr>
      </w:pPr>
    </w:p>
    <w:p w14:paraId="620C6B0E" w14:textId="77777777" w:rsidR="009940C3" w:rsidRPr="009577ED" w:rsidRDefault="009940C3" w:rsidP="009C24AD">
      <w:pPr>
        <w:rPr>
          <w:rFonts w:asciiTheme="minorHAnsi" w:hAnsiTheme="minorHAnsi"/>
          <w:lang w:eastAsia="pt-BR"/>
        </w:rPr>
      </w:pPr>
    </w:p>
    <w:p w14:paraId="74945432" w14:textId="71EB3C9F" w:rsidR="009C24AD" w:rsidRPr="009577ED" w:rsidRDefault="009C24AD" w:rsidP="009C24AD">
      <w:pPr>
        <w:rPr>
          <w:rFonts w:asciiTheme="minorHAnsi" w:hAnsiTheme="minorHAnsi"/>
          <w:lang w:eastAsia="pt-BR"/>
        </w:rPr>
      </w:pPr>
    </w:p>
    <w:p w14:paraId="796EF7A6" w14:textId="77777777" w:rsidR="009C24AD" w:rsidRPr="009577ED" w:rsidRDefault="009C24AD" w:rsidP="009C24AD">
      <w:pPr>
        <w:rPr>
          <w:rFonts w:asciiTheme="minorHAnsi" w:hAnsiTheme="minorHAnsi"/>
          <w:lang w:eastAsia="pt-BR"/>
        </w:rPr>
      </w:pPr>
    </w:p>
    <w:p w14:paraId="311F9451" w14:textId="2FB69AC9" w:rsidR="00213189" w:rsidRPr="009577ED" w:rsidRDefault="00D23AA6" w:rsidP="00E57793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2" w:name="_Toc378696659"/>
      <w:r w:rsidRPr="009577ED">
        <w:rPr>
          <w:rFonts w:asciiTheme="minorHAnsi" w:hAnsiTheme="minorHAnsi"/>
          <w:sz w:val="48"/>
          <w:szCs w:val="52"/>
        </w:rPr>
        <w:t>ANEXO I DO EDITAL</w:t>
      </w:r>
      <w:bookmarkEnd w:id="2"/>
      <w:r w:rsidR="00CB15C1">
        <w:rPr>
          <w:rFonts w:asciiTheme="minorHAnsi" w:hAnsiTheme="minorHAnsi"/>
          <w:sz w:val="48"/>
          <w:szCs w:val="52"/>
        </w:rPr>
        <w:t xml:space="preserve"> – TERMO DE REFERÊNCIA</w:t>
      </w:r>
    </w:p>
    <w:p w14:paraId="43D588C1" w14:textId="77777777" w:rsidR="00CF40C6" w:rsidRPr="009577ED" w:rsidRDefault="00A547E8">
      <w:pPr>
        <w:rPr>
          <w:rFonts w:asciiTheme="minorHAnsi" w:hAnsiTheme="minorHAnsi" w:cs="Arial"/>
          <w:sz w:val="24"/>
          <w:szCs w:val="20"/>
          <w:lang w:eastAsia="pt-BR"/>
        </w:rPr>
        <w:sectPr w:rsidR="00CF40C6" w:rsidRPr="009577ED" w:rsidSect="00F173E3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EED5691" wp14:editId="6D0FCB82">
                <wp:simplePos x="0" y="0"/>
                <wp:positionH relativeFrom="column">
                  <wp:posOffset>5885180</wp:posOffset>
                </wp:positionH>
                <wp:positionV relativeFrom="paragraph">
                  <wp:posOffset>4137025</wp:posOffset>
                </wp:positionV>
                <wp:extent cx="669290" cy="1145786"/>
                <wp:effectExtent l="0" t="0" r="16510" b="1651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145786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324032" w14:textId="77777777" w:rsidR="00AF730C" w:rsidRDefault="00AF730C" w:rsidP="00A547E8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ANEXO I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EED5691" id="Caixa de texto 11" o:spid="_x0000_s1028" type="#_x0000_t202" style="position:absolute;margin-left:463.4pt;margin-top:325.75pt;width:52.7pt;height:90.2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e24mAIAAEMFAAAOAAAAZHJzL2Uyb0RvYy54bWysVMFu2zAMvQ/YPwi6r06MNF2DOkWWIsOA&#10;ri3QDj0rspwYkEVNUmJnX78nOWndbqdhPsiUSD6Rj6SurrtGs71yviZT8PHZiDNlJJW12RT8x9Pq&#10;02fOfBCmFJqMKvhBeX49//jhqrUzldOWdKkcA4jxs9YWfBuCnWWZl1vVCH9GVhkoK3KNCNi6TVY6&#10;0QK90Vk+Gk2zllxpHUnlPU5veiWfJ/yqUjLcV5VXgemCI7aQVpfWdVyz+ZWYbZyw21oewxD/EEUj&#10;aoNLX6BuRBBs5+o/oJpaOvJUhTNJTUZVVUuVckA249G7bB63wqqUC8jx9oUm//9g5d3+wbG6RO3G&#10;nBnRoEZLUXeClYoF1QViUICl1voZjB8tzEP3hTp4nM49DmPyXeWa+EdaDHrwfXjhGFBM4nA6vcwv&#10;oZFQjceT84vP0wiTvXpb58NXRQ2LQsEdapioFftbH3rTk0m8zJOuy1Wtddoc/FI7thcoN7qkpJYz&#10;LXzAYcFX6UtYetd8p7K3m56PRqkREINP/imcN7jasLbg+fkElkwKNGqlRYDYWFDnzYYzoTeYABlc&#10;uuCNd486jOoJdAwiQwCDGIYJxUxvhN/2zgn1SJc2MWGVevxITKxRX4sohW7dpcrmpzqtqTygfI76&#10;MfBWrmrg34KgB+HQ90gOsxzusVSakDEdJc625H797TzaFzyu+QXcW4wSCPm5E04hwW8GvXo5nkyg&#10;CmmDiufYuKFmPdSYXbMklA/tiACTGO2DPomVo+YZU7+IF0MljERwBQehvbgM/YDj1ZBqsUhGmDYr&#10;wq15tDJCR+oitU/ds3D22Gmx3e/oNHRi9q7hetvoaWixC1TVqRsj1T2xaJu4waSmBjq+KvEpGO6T&#10;1evbN/8NAAD//wMAUEsDBBQABgAIAAAAIQAheU7r4AAAAAwBAAAPAAAAZHJzL2Rvd25yZXYueG1s&#10;TI9Ba4NAFITvhf6H5RV6Cc2qIZIY15AWei3UtuT64r6oxH0r7ibqv+/m1B6HGWa+yfeT6cSNBtda&#10;VhAvIxDEldUt1wq+v95fNiCcR9bYWSYFMznYF48POWbajvxJt9LXIpSwy1BB432fSemqhgy6pe2J&#10;g3e2g0Ef5FBLPeAYyk0nkyhKpcGWw0KDPb01VF3Kq1GAUf0zv16qQ3k0H0fWtPDzuFDq+Wk67EB4&#10;mvxfGO74AR2KwHSyV9ZOdAq2SRrQvYJ0Ha9B3BPRKklAnBRsVvEWZJHL/yeKXwAAAP//AwBQSwEC&#10;LQAUAAYACAAAACEAtoM4kv4AAADhAQAAEwAAAAAAAAAAAAAAAAAAAAAAW0NvbnRlbnRfVHlwZXNd&#10;LnhtbFBLAQItABQABgAIAAAAIQA4/SH/1gAAAJQBAAALAAAAAAAAAAAAAAAAAC8BAABfcmVscy8u&#10;cmVsc1BLAQItABQABgAIAAAAIQA6te24mAIAAEMFAAAOAAAAAAAAAAAAAAAAAC4CAABkcnMvZTJv&#10;RG9jLnhtbFBLAQItABQABgAIAAAAIQAheU7r4AAAAAwBAAAPAAAAAAAAAAAAAAAAAPI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31324032" w14:textId="77777777" w:rsidR="00AF730C" w:rsidRDefault="00AF730C" w:rsidP="00A547E8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ANEXO I</w:t>
                      </w:r>
                    </w:p>
                  </w:txbxContent>
                </v:textbox>
              </v:shape>
            </w:pict>
          </mc:Fallback>
        </mc:AlternateContent>
      </w:r>
      <w:r w:rsidR="00213189" w:rsidRPr="009577ED">
        <w:rPr>
          <w:rFonts w:asciiTheme="minorHAnsi" w:hAnsiTheme="minorHAnsi" w:cs="Arial"/>
          <w:sz w:val="24"/>
          <w:szCs w:val="20"/>
          <w:lang w:eastAsia="pt-BR"/>
        </w:rPr>
        <w:br w:type="page"/>
      </w:r>
    </w:p>
    <w:p w14:paraId="73172B90" w14:textId="528DD106" w:rsidR="00A33AA2" w:rsidRDefault="009C24AD" w:rsidP="002B5EAF">
      <w:pPr>
        <w:pStyle w:val="PargrafodaLista"/>
        <w:numPr>
          <w:ilvl w:val="0"/>
          <w:numId w:val="10"/>
        </w:numPr>
        <w:spacing w:after="0" w:line="240" w:lineRule="auto"/>
        <w:rPr>
          <w:rFonts w:asciiTheme="minorHAnsi" w:hAnsiTheme="minorHAnsi" w:cs="Arial"/>
          <w:b/>
          <w:bCs/>
        </w:rPr>
      </w:pPr>
      <w:bookmarkStart w:id="3" w:name="0.2_table0B"/>
      <w:bookmarkEnd w:id="3"/>
      <w:r w:rsidRPr="009577ED">
        <w:rPr>
          <w:rFonts w:asciiTheme="minorHAnsi" w:hAnsiTheme="minorHAnsi" w:cs="Arial"/>
          <w:b/>
          <w:bCs/>
        </w:rPr>
        <w:lastRenderedPageBreak/>
        <w:t xml:space="preserve">OBJETO: </w:t>
      </w:r>
      <w:r w:rsidR="002B5EAF" w:rsidRPr="002B5EAF">
        <w:rPr>
          <w:rFonts w:asciiTheme="minorHAnsi" w:hAnsiTheme="minorHAnsi" w:cs="Arial"/>
          <w:bCs/>
        </w:rPr>
        <w:t>Aquisição de licenças de uso e/ou mídias de software para a Udesc</w:t>
      </w:r>
      <w:r w:rsidR="003975AB" w:rsidRPr="009577ED">
        <w:rPr>
          <w:rFonts w:asciiTheme="minorHAnsi" w:hAnsiTheme="minorHAnsi" w:cs="Arial"/>
          <w:b/>
          <w:bCs/>
        </w:rPr>
        <w:t>.</w:t>
      </w:r>
      <w:r w:rsidR="00F9427A">
        <w:rPr>
          <w:rFonts w:asciiTheme="minorHAnsi" w:hAnsiTheme="minorHAnsi" w:cs="Arial"/>
          <w:b/>
          <w:bCs/>
        </w:rPr>
        <w:t xml:space="preserve"> </w:t>
      </w:r>
    </w:p>
    <w:p w14:paraId="7F4C23B1" w14:textId="77777777" w:rsidR="000C45E5" w:rsidRPr="009577ED" w:rsidRDefault="000C45E5" w:rsidP="000C45E5">
      <w:pPr>
        <w:pStyle w:val="PargrafodaLista"/>
        <w:spacing w:after="0" w:line="240" w:lineRule="auto"/>
        <w:ind w:left="360"/>
        <w:rPr>
          <w:rFonts w:asciiTheme="minorHAnsi" w:hAnsiTheme="minorHAnsi" w:cs="Arial"/>
          <w:b/>
          <w:bCs/>
        </w:rPr>
      </w:pPr>
    </w:p>
    <w:p w14:paraId="4F4C9B2E" w14:textId="31748E7D" w:rsidR="00693648" w:rsidRPr="000C45E5" w:rsidRDefault="00AE6B06" w:rsidP="004F6863">
      <w:pPr>
        <w:pStyle w:val="PargrafodaLista"/>
        <w:numPr>
          <w:ilvl w:val="0"/>
          <w:numId w:val="10"/>
        </w:numPr>
        <w:spacing w:after="0" w:line="240" w:lineRule="auto"/>
        <w:rPr>
          <w:rFonts w:asciiTheme="minorHAnsi" w:hAnsiTheme="minorHAnsi" w:cs="Arial"/>
          <w:b/>
          <w:bCs/>
        </w:rPr>
      </w:pPr>
      <w:r w:rsidRPr="000C45E5">
        <w:rPr>
          <w:rFonts w:asciiTheme="minorHAnsi" w:hAnsiTheme="minorHAnsi" w:cs="Arial"/>
          <w:b/>
          <w:bCs/>
        </w:rPr>
        <w:t>E</w:t>
      </w:r>
      <w:r w:rsidR="000A4203" w:rsidRPr="000C45E5">
        <w:rPr>
          <w:rFonts w:asciiTheme="minorHAnsi" w:hAnsiTheme="minorHAnsi" w:cs="Arial"/>
          <w:b/>
          <w:bCs/>
        </w:rPr>
        <w:t>SPECIFICAÇÕES E DESCRIÇÃO DE OBJETO</w:t>
      </w:r>
      <w:r w:rsidR="00E03C6E" w:rsidRPr="000C45E5">
        <w:rPr>
          <w:rFonts w:asciiTheme="minorHAnsi" w:hAnsiTheme="minorHAnsi" w:cs="Arial"/>
          <w:b/>
          <w:bCs/>
        </w:rPr>
        <w:t xml:space="preserve"> – </w:t>
      </w:r>
      <w:r w:rsidR="000C45E5" w:rsidRPr="000C45E5">
        <w:rPr>
          <w:rFonts w:asciiTheme="minorHAnsi" w:hAnsiTheme="minorHAnsi" w:cs="Arial"/>
          <w:b/>
          <w:bCs/>
        </w:rPr>
        <w:t>Conforme Anexo II.</w:t>
      </w:r>
    </w:p>
    <w:p w14:paraId="48EA0E13" w14:textId="77777777" w:rsidR="00693648" w:rsidRPr="009577ED" w:rsidRDefault="00693648" w:rsidP="00C459D9">
      <w:pPr>
        <w:pStyle w:val="PargrafodaLista"/>
        <w:spacing w:after="0" w:line="240" w:lineRule="auto"/>
        <w:ind w:left="502"/>
        <w:rPr>
          <w:rFonts w:asciiTheme="minorHAnsi" w:hAnsiTheme="minorHAnsi" w:cs="Arial"/>
          <w:b/>
          <w:bCs/>
        </w:rPr>
      </w:pPr>
    </w:p>
    <w:p w14:paraId="24724FFB" w14:textId="77777777" w:rsidR="00CB15C1" w:rsidRDefault="00CE3EB2" w:rsidP="00CB15C1">
      <w:pPr>
        <w:pStyle w:val="PargrafodaLista"/>
        <w:numPr>
          <w:ilvl w:val="0"/>
          <w:numId w:val="10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LOCAL, PRAZOS</w:t>
      </w:r>
      <w:r w:rsidR="00213189" w:rsidRPr="009577ED">
        <w:rPr>
          <w:rFonts w:asciiTheme="minorHAnsi" w:hAnsiTheme="minorHAnsi" w:cs="Calibri"/>
          <w:b/>
          <w:lang w:eastAsia="pt-BR"/>
        </w:rPr>
        <w:t xml:space="preserve"> E CONDIÇÕES DE FORNECIMENTO:</w:t>
      </w:r>
      <w:r w:rsidR="00C86BA8" w:rsidRPr="009577ED">
        <w:rPr>
          <w:rFonts w:asciiTheme="minorHAnsi" w:hAnsiTheme="minorHAnsi" w:cs="Calibri"/>
          <w:b/>
          <w:lang w:eastAsia="pt-BR"/>
        </w:rPr>
        <w:t xml:space="preserve"> </w:t>
      </w:r>
      <w:r w:rsidR="0002654E" w:rsidRPr="009577ED">
        <w:rPr>
          <w:rFonts w:asciiTheme="minorHAnsi" w:hAnsiTheme="minorHAnsi" w:cs="Calibri"/>
          <w:b/>
          <w:lang w:eastAsia="pt-BR"/>
        </w:rPr>
        <w:t xml:space="preserve">   </w:t>
      </w:r>
      <w:bookmarkStart w:id="4" w:name="_Ref366139685"/>
    </w:p>
    <w:p w14:paraId="20C3E60F" w14:textId="1F08D72D" w:rsidR="00E50BE9" w:rsidRPr="00CB15C1" w:rsidRDefault="00213189" w:rsidP="00565D4A">
      <w:pPr>
        <w:pStyle w:val="PargrafodaLista"/>
        <w:numPr>
          <w:ilvl w:val="1"/>
          <w:numId w:val="10"/>
        </w:numPr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CB15C1">
        <w:rPr>
          <w:rFonts w:asciiTheme="minorHAnsi" w:hAnsiTheme="minorHAnsi" w:cs="Calibri"/>
          <w:b/>
          <w:lang w:val="pt-PT" w:eastAsia="pt-BR"/>
        </w:rPr>
        <w:t xml:space="preserve">Locais </w:t>
      </w:r>
      <w:r w:rsidRPr="00CB15C1">
        <w:rPr>
          <w:rFonts w:asciiTheme="minorHAnsi" w:hAnsiTheme="minorHAnsi" w:cs="Calibri"/>
          <w:lang w:val="pt-PT" w:eastAsia="pt-BR"/>
        </w:rPr>
        <w:t>– Os produtos</w:t>
      </w:r>
      <w:r w:rsidR="00034F9C">
        <w:rPr>
          <w:rFonts w:asciiTheme="minorHAnsi" w:hAnsiTheme="minorHAnsi" w:cs="Calibri"/>
          <w:lang w:val="pt-PT" w:eastAsia="pt-BR"/>
        </w:rPr>
        <w:t>/serviços</w:t>
      </w:r>
      <w:r w:rsidRPr="00CB15C1">
        <w:rPr>
          <w:rFonts w:asciiTheme="minorHAnsi" w:hAnsiTheme="minorHAnsi" w:cs="Calibri"/>
          <w:lang w:val="pt-PT" w:eastAsia="pt-BR"/>
        </w:rPr>
        <w:t xml:space="preserve"> serão entregues ou executados pelo(s) Contratado(s), conforme a necessidade e mediante </w:t>
      </w:r>
      <w:r w:rsidR="003D7D1E" w:rsidRPr="00CB15C1">
        <w:rPr>
          <w:rFonts w:asciiTheme="minorHAnsi" w:hAnsiTheme="minorHAnsi" w:cs="Calibri"/>
          <w:lang w:val="pt-PT" w:eastAsia="pt-BR"/>
        </w:rPr>
        <w:t>Autorização de Fornecimento</w:t>
      </w:r>
      <w:r w:rsidRPr="00CB15C1">
        <w:rPr>
          <w:rFonts w:asciiTheme="minorHAnsi" w:hAnsiTheme="minorHAnsi" w:cs="Calibri"/>
          <w:lang w:val="pt-PT" w:eastAsia="pt-BR"/>
        </w:rPr>
        <w:t xml:space="preserve"> – </w:t>
      </w:r>
      <w:r w:rsidR="003D7D1E" w:rsidRPr="00CB15C1">
        <w:rPr>
          <w:rFonts w:asciiTheme="minorHAnsi" w:hAnsiTheme="minorHAnsi" w:cs="Calibri"/>
          <w:lang w:val="pt-PT" w:eastAsia="pt-BR"/>
        </w:rPr>
        <w:t>AF</w:t>
      </w:r>
      <w:r w:rsidRPr="00CB15C1">
        <w:rPr>
          <w:rFonts w:asciiTheme="minorHAnsi" w:hAnsiTheme="minorHAnsi" w:cs="Calibri"/>
          <w:lang w:val="pt-PT" w:eastAsia="pt-BR"/>
        </w:rPr>
        <w:t xml:space="preserve"> - de cada Centro Participante no presente processo</w:t>
      </w:r>
      <w:r w:rsidR="00E50BE9" w:rsidRPr="00CB15C1">
        <w:rPr>
          <w:rFonts w:asciiTheme="minorHAnsi" w:hAnsiTheme="minorHAnsi" w:cs="Calibri"/>
          <w:lang w:val="pt-PT" w:eastAsia="pt-BR"/>
        </w:rPr>
        <w:t xml:space="preserve">. </w:t>
      </w:r>
    </w:p>
    <w:bookmarkEnd w:id="4"/>
    <w:p w14:paraId="1B33DB7D" w14:textId="3D9FE109" w:rsidR="00213189" w:rsidRPr="009577ED" w:rsidRDefault="00213189" w:rsidP="00A33AA2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 xml:space="preserve">CAMPUS </w:t>
      </w:r>
      <w:r w:rsidR="00693648" w:rsidRPr="009577ED">
        <w:rPr>
          <w:rFonts w:asciiTheme="minorHAnsi" w:hAnsiTheme="minorHAnsi" w:cs="Calibri"/>
          <w:b/>
          <w:lang w:eastAsia="pt-BR"/>
        </w:rPr>
        <w:t>I – GRANDE</w:t>
      </w:r>
      <w:r w:rsidRPr="009577ED">
        <w:rPr>
          <w:rFonts w:asciiTheme="minorHAnsi" w:hAnsiTheme="minorHAnsi" w:cs="Calibri"/>
          <w:b/>
          <w:lang w:eastAsia="pt-BR"/>
        </w:rPr>
        <w:t xml:space="preserve"> FLORIANÓPOLIS:</w:t>
      </w:r>
    </w:p>
    <w:p w14:paraId="2F77F977" w14:textId="3CABA647" w:rsidR="00213189" w:rsidRPr="009577ED" w:rsidRDefault="00213189" w:rsidP="00A33AA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 xml:space="preserve">Reitoria: </w:t>
      </w:r>
    </w:p>
    <w:p w14:paraId="28AA26C5" w14:textId="77777777" w:rsidR="00213189" w:rsidRPr="009577ED" w:rsidRDefault="00213189" w:rsidP="00055F6F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Av. Madre Benvenuta, 2007, Itacorubi, Florianópolis/SC, CEP 88035-001.</w:t>
      </w:r>
    </w:p>
    <w:p w14:paraId="1CDB38C3" w14:textId="68FF6766" w:rsidR="00CB15C1" w:rsidRDefault="00AE467B" w:rsidP="009940C3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</w:t>
      </w:r>
      <w:r w:rsidR="00B9368A" w:rsidRPr="009577ED">
        <w:rPr>
          <w:rFonts w:asciiTheme="minorHAnsi" w:hAnsiTheme="minorHAnsi" w:cs="Calibri"/>
          <w:b/>
          <w:lang w:eastAsia="pt-BR"/>
        </w:rPr>
        <w:t xml:space="preserve"> 13h às 19h.</w:t>
      </w:r>
    </w:p>
    <w:p w14:paraId="3C6402FC" w14:textId="4BDC1E69" w:rsidR="00CB2BCB" w:rsidRPr="009577ED" w:rsidRDefault="005575FC" w:rsidP="00A33AA2">
      <w:pPr>
        <w:pStyle w:val="PargrafodaLista"/>
        <w:numPr>
          <w:ilvl w:val="3"/>
          <w:numId w:val="10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/>
          <w:b/>
        </w:rPr>
        <w:t>FAED</w:t>
      </w:r>
      <w:r w:rsidR="00B16D06" w:rsidRPr="009577ED">
        <w:rPr>
          <w:rFonts w:asciiTheme="minorHAnsi" w:hAnsiTheme="minorHAnsi"/>
          <w:b/>
        </w:rPr>
        <w:t xml:space="preserve"> - Centro de </w:t>
      </w:r>
      <w:r>
        <w:rPr>
          <w:rFonts w:asciiTheme="minorHAnsi" w:hAnsiTheme="minorHAnsi"/>
          <w:b/>
        </w:rPr>
        <w:t>Ciências Humanas e da Educação</w:t>
      </w:r>
      <w:r w:rsidR="00CB2BCB" w:rsidRPr="009577ED">
        <w:rPr>
          <w:rFonts w:asciiTheme="minorHAnsi" w:hAnsiTheme="minorHAnsi"/>
          <w:b/>
        </w:rPr>
        <w:t>:</w:t>
      </w:r>
    </w:p>
    <w:p w14:paraId="63D35F2D" w14:textId="77777777" w:rsidR="00B16D06" w:rsidRPr="009577ED" w:rsidRDefault="00B16D06" w:rsidP="00CB2BCB">
      <w:pPr>
        <w:pStyle w:val="PargrafodaLista"/>
        <w:suppressAutoHyphens/>
        <w:spacing w:after="0" w:line="240" w:lineRule="auto"/>
        <w:ind w:left="1728"/>
        <w:rPr>
          <w:rFonts w:asciiTheme="minorHAnsi" w:hAnsiTheme="minorHAnsi"/>
        </w:rPr>
      </w:pPr>
      <w:r w:rsidRPr="009577ED">
        <w:rPr>
          <w:rFonts w:asciiTheme="minorHAnsi" w:hAnsiTheme="minorHAnsi"/>
        </w:rPr>
        <w:t xml:space="preserve">Av. Madre Benvenuta, 2007 - Itacorubi - Florianópolis </w:t>
      </w:r>
      <w:r w:rsidR="00CB2BCB" w:rsidRPr="009577ED">
        <w:rPr>
          <w:rFonts w:asciiTheme="minorHAnsi" w:hAnsiTheme="minorHAnsi"/>
        </w:rPr>
        <w:t>–</w:t>
      </w:r>
      <w:r w:rsidRPr="009577ED">
        <w:rPr>
          <w:rFonts w:asciiTheme="minorHAnsi" w:hAnsiTheme="minorHAnsi"/>
        </w:rPr>
        <w:t xml:space="preserve"> SC</w:t>
      </w:r>
      <w:r w:rsidR="00CB2BCB" w:rsidRPr="009577ED">
        <w:rPr>
          <w:rFonts w:asciiTheme="minorHAnsi" w:hAnsiTheme="minorHAnsi"/>
        </w:rPr>
        <w:t xml:space="preserve">, </w:t>
      </w:r>
      <w:r w:rsidRPr="009577ED">
        <w:rPr>
          <w:rFonts w:asciiTheme="minorHAnsi" w:hAnsiTheme="minorHAnsi"/>
        </w:rPr>
        <w:t>CEP: 88.035-001</w:t>
      </w:r>
      <w:r w:rsidR="003B5E25" w:rsidRPr="009577ED">
        <w:rPr>
          <w:rFonts w:asciiTheme="minorHAnsi" w:hAnsiTheme="minorHAnsi"/>
        </w:rPr>
        <w:t>.</w:t>
      </w:r>
    </w:p>
    <w:p w14:paraId="4EF0925E" w14:textId="1E647EBF" w:rsidR="00AE467B" w:rsidRDefault="00AE467B" w:rsidP="00AE467B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</w:t>
      </w:r>
      <w:r w:rsidR="005C2C35" w:rsidRPr="009577ED">
        <w:rPr>
          <w:rFonts w:asciiTheme="minorHAnsi" w:hAnsiTheme="minorHAnsi" w:cs="Calibri"/>
          <w:b/>
          <w:lang w:eastAsia="pt-BR"/>
        </w:rPr>
        <w:t xml:space="preserve"> 13h às 1</w:t>
      </w:r>
      <w:r w:rsidR="00DD13E1" w:rsidRPr="009577ED">
        <w:rPr>
          <w:rFonts w:asciiTheme="minorHAnsi" w:hAnsiTheme="minorHAnsi" w:cs="Calibri"/>
          <w:b/>
          <w:lang w:eastAsia="pt-BR"/>
        </w:rPr>
        <w:t>8</w:t>
      </w:r>
      <w:r w:rsidR="005C2C35" w:rsidRPr="009577ED">
        <w:rPr>
          <w:rFonts w:asciiTheme="minorHAnsi" w:hAnsiTheme="minorHAnsi" w:cs="Calibri"/>
          <w:b/>
          <w:lang w:eastAsia="pt-BR"/>
        </w:rPr>
        <w:t>h.</w:t>
      </w:r>
    </w:p>
    <w:p w14:paraId="5509B0A2" w14:textId="77777777" w:rsidR="00CB15C1" w:rsidRPr="009577ED" w:rsidRDefault="00CB15C1" w:rsidP="00AE467B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14:paraId="1172605E" w14:textId="43082E37" w:rsidR="00A314A5" w:rsidRPr="009577ED" w:rsidRDefault="00A314A5" w:rsidP="003219C6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CAMPUS II</w:t>
      </w:r>
      <w:r w:rsidR="004B2113" w:rsidRPr="009577ED">
        <w:rPr>
          <w:rFonts w:asciiTheme="minorHAnsi" w:hAnsiTheme="minorHAnsi" w:cs="Calibri"/>
          <w:b/>
          <w:lang w:eastAsia="pt-BR"/>
        </w:rPr>
        <w:t xml:space="preserve"> - </w:t>
      </w:r>
      <w:r w:rsidR="00117019" w:rsidRPr="009577ED">
        <w:rPr>
          <w:rFonts w:asciiTheme="minorHAnsi" w:hAnsiTheme="minorHAnsi" w:cs="Calibri"/>
          <w:b/>
          <w:lang w:eastAsia="pt-BR"/>
        </w:rPr>
        <w:t xml:space="preserve"> </w:t>
      </w:r>
      <w:r w:rsidR="005575FC">
        <w:rPr>
          <w:rFonts w:asciiTheme="minorHAnsi" w:hAnsiTheme="minorHAnsi" w:cs="Calibri"/>
          <w:b/>
          <w:lang w:eastAsia="pt-BR"/>
        </w:rPr>
        <w:t>NORTE CATARINENSE</w:t>
      </w:r>
      <w:r w:rsidR="004B2113" w:rsidRPr="009577ED">
        <w:rPr>
          <w:rFonts w:asciiTheme="minorHAnsi" w:hAnsiTheme="minorHAnsi" w:cs="Calibri"/>
          <w:b/>
          <w:lang w:eastAsia="pt-BR"/>
        </w:rPr>
        <w:t>:</w:t>
      </w:r>
    </w:p>
    <w:p w14:paraId="4A5EF0EB" w14:textId="77777777" w:rsidR="005575FC" w:rsidRDefault="005575FC" w:rsidP="005575FC">
      <w:pPr>
        <w:pStyle w:val="PargrafodaLista"/>
        <w:numPr>
          <w:ilvl w:val="3"/>
          <w:numId w:val="10"/>
        </w:numPr>
        <w:suppressAutoHyphens/>
        <w:spacing w:after="0" w:line="240" w:lineRule="auto"/>
        <w:jc w:val="both"/>
        <w:rPr>
          <w:rFonts w:cs="Calibri"/>
          <w:b/>
          <w:lang w:eastAsia="pt-BR"/>
        </w:rPr>
      </w:pPr>
      <w:r w:rsidRPr="009B4F03">
        <w:rPr>
          <w:rFonts w:cs="Calibri"/>
          <w:b/>
          <w:lang w:eastAsia="pt-BR"/>
        </w:rPr>
        <w:t>C</w:t>
      </w:r>
      <w:r>
        <w:rPr>
          <w:rFonts w:cs="Calibri"/>
          <w:b/>
          <w:lang w:eastAsia="pt-BR"/>
        </w:rPr>
        <w:t>CT – Centro de Ciências Tecnológicas:</w:t>
      </w:r>
    </w:p>
    <w:p w14:paraId="374D3D04" w14:textId="77777777" w:rsidR="005575FC" w:rsidRPr="00713E04" w:rsidRDefault="005575FC" w:rsidP="005575FC">
      <w:pPr>
        <w:pStyle w:val="PargrafodaLista"/>
        <w:suppressAutoHyphens/>
        <w:spacing w:after="0" w:line="240" w:lineRule="auto"/>
        <w:ind w:left="1728"/>
        <w:jc w:val="both"/>
        <w:rPr>
          <w:rFonts w:cs="Calibri"/>
          <w:lang w:eastAsia="pt-BR"/>
        </w:rPr>
      </w:pPr>
      <w:r w:rsidRPr="00713E04">
        <w:rPr>
          <w:rFonts w:cs="Calibri"/>
          <w:lang w:eastAsia="pt-BR"/>
        </w:rPr>
        <w:t>Rua Paulo Malschitzki, Zona Industrial Norte – Joinville/SC, CEP: 89.219-710</w:t>
      </w:r>
    </w:p>
    <w:p w14:paraId="5224DAEA" w14:textId="292A8D88" w:rsidR="00437E80" w:rsidRPr="00437E80" w:rsidRDefault="005575FC" w:rsidP="005575FC">
      <w:pPr>
        <w:pStyle w:val="PargrafodaLista"/>
        <w:suppressAutoHyphens/>
        <w:spacing w:after="0" w:line="240" w:lineRule="auto"/>
        <w:ind w:left="1186" w:firstLine="542"/>
        <w:jc w:val="both"/>
        <w:rPr>
          <w:rFonts w:asciiTheme="minorHAnsi" w:hAnsiTheme="minorHAnsi" w:cs="Calibri"/>
          <w:lang w:eastAsia="pt-BR"/>
        </w:rPr>
      </w:pPr>
      <w:r w:rsidRPr="009B4F03">
        <w:rPr>
          <w:rFonts w:cs="Calibri"/>
          <w:b/>
          <w:lang w:eastAsia="pt-BR"/>
        </w:rPr>
        <w:t>Horário de funcionamento: 13h às 19h</w:t>
      </w:r>
    </w:p>
    <w:p w14:paraId="16F60344" w14:textId="77777777" w:rsidR="00B9368A" w:rsidRPr="009577ED" w:rsidRDefault="00B9368A" w:rsidP="00AE467B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14:paraId="3EF73530" w14:textId="5283BA98" w:rsidR="00213189" w:rsidRPr="009577ED" w:rsidRDefault="00A314A5" w:rsidP="003219C6">
      <w:pPr>
        <w:pStyle w:val="PargrafodaLista"/>
        <w:numPr>
          <w:ilvl w:val="2"/>
          <w:numId w:val="10"/>
        </w:numPr>
        <w:suppressAutoHyphens/>
        <w:spacing w:after="0" w:line="240" w:lineRule="auto"/>
        <w:rPr>
          <w:rFonts w:asciiTheme="minorHAnsi" w:hAnsiTheme="minorHAnsi"/>
        </w:rPr>
      </w:pPr>
      <w:r w:rsidRPr="009577ED">
        <w:rPr>
          <w:rFonts w:asciiTheme="minorHAnsi" w:hAnsiTheme="minorHAnsi" w:cs="Calibri"/>
          <w:lang w:eastAsia="pt-BR"/>
        </w:rPr>
        <w:tab/>
      </w:r>
      <w:r w:rsidR="00213189" w:rsidRPr="009577ED">
        <w:rPr>
          <w:rFonts w:asciiTheme="minorHAnsi" w:hAnsiTheme="minorHAnsi" w:cs="Calibri"/>
          <w:b/>
          <w:lang w:val="pt-PT" w:eastAsia="pt-BR"/>
        </w:rPr>
        <w:t xml:space="preserve">CAMPUS </w:t>
      </w:r>
      <w:r w:rsidR="005575FC">
        <w:rPr>
          <w:rFonts w:asciiTheme="minorHAnsi" w:hAnsiTheme="minorHAnsi" w:cs="Calibri"/>
          <w:b/>
          <w:lang w:val="pt-PT" w:eastAsia="pt-BR"/>
        </w:rPr>
        <w:t>III</w:t>
      </w:r>
      <w:r w:rsidR="00213189" w:rsidRPr="009577ED">
        <w:rPr>
          <w:rFonts w:asciiTheme="minorHAnsi" w:hAnsiTheme="minorHAnsi" w:cs="Calibri"/>
          <w:b/>
          <w:lang w:val="pt-PT" w:eastAsia="pt-BR"/>
        </w:rPr>
        <w:t xml:space="preserve"> - VALE DO ITAJAÍ:</w:t>
      </w:r>
    </w:p>
    <w:p w14:paraId="2CC0453C" w14:textId="0D50E8F6" w:rsidR="00213189" w:rsidRPr="009577ED" w:rsidRDefault="00213189" w:rsidP="00A33AA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val="pt-PT" w:eastAsia="pt-BR"/>
        </w:rPr>
        <w:t>CESFI</w:t>
      </w:r>
      <w:r w:rsidRPr="009577ED">
        <w:rPr>
          <w:rFonts w:asciiTheme="minorHAnsi" w:hAnsiTheme="minorHAnsi" w:cs="Calibri"/>
          <w:b/>
          <w:lang w:eastAsia="pt-BR"/>
        </w:rPr>
        <w:t xml:space="preserve"> - Centro de Educação Superior da Foz do Itajaí:</w:t>
      </w:r>
    </w:p>
    <w:p w14:paraId="672CDD9F" w14:textId="77777777" w:rsidR="00213189" w:rsidRPr="009577ED" w:rsidRDefault="00213189" w:rsidP="00055F6F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Av. Central, 413, Centro, Balneário Camboriú/SC, CEP 88330-668.</w:t>
      </w:r>
    </w:p>
    <w:p w14:paraId="5C41CC17" w14:textId="2D317BED" w:rsidR="00AE467B" w:rsidRPr="009577ED" w:rsidRDefault="00AE467B" w:rsidP="00AE467B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</w:t>
      </w:r>
      <w:r w:rsidR="000F3561" w:rsidRPr="009577ED">
        <w:rPr>
          <w:rFonts w:asciiTheme="minorHAnsi" w:hAnsiTheme="minorHAnsi" w:cs="Calibri"/>
          <w:b/>
          <w:lang w:eastAsia="pt-BR"/>
        </w:rPr>
        <w:t xml:space="preserve"> 07h às 13h.</w:t>
      </w:r>
    </w:p>
    <w:p w14:paraId="3B5F4DC5" w14:textId="77777777" w:rsidR="00565D4A" w:rsidRPr="00C62086" w:rsidRDefault="00565D4A" w:rsidP="00565D4A">
      <w:pPr>
        <w:pStyle w:val="PargrafodaLista"/>
        <w:spacing w:after="0" w:line="240" w:lineRule="auto"/>
        <w:ind w:left="716"/>
        <w:jc w:val="both"/>
        <w:rPr>
          <w:rFonts w:asciiTheme="minorHAnsi" w:hAnsiTheme="minorHAnsi" w:cs="Calibri"/>
          <w:lang w:val="pt-PT" w:eastAsia="pt-BR"/>
        </w:rPr>
      </w:pPr>
    </w:p>
    <w:p w14:paraId="52373FD4" w14:textId="77777777" w:rsidR="00565D4A" w:rsidRDefault="00565D4A" w:rsidP="00565D4A">
      <w:pPr>
        <w:pStyle w:val="PargrafodaLista"/>
        <w:numPr>
          <w:ilvl w:val="1"/>
          <w:numId w:val="10"/>
        </w:numPr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C62086">
        <w:rPr>
          <w:rFonts w:asciiTheme="minorHAnsi" w:hAnsiTheme="minorHAnsi" w:cs="Calibri"/>
          <w:lang w:val="pt-PT" w:eastAsia="pt-BR"/>
        </w:rPr>
        <w:t>As solicitações serão expedidas somente pelo Fiscal de Contrato de cada Centro ou substituto legal, discriminando a modalidade do serviço a ser executado, fornecendo os dados do objeto e a quantidade desejada, por e-mail.</w:t>
      </w:r>
    </w:p>
    <w:p w14:paraId="2C9889E0" w14:textId="77777777" w:rsidR="00565D4A" w:rsidRPr="00C62086" w:rsidRDefault="00565D4A" w:rsidP="00565D4A">
      <w:pPr>
        <w:pStyle w:val="PargrafodaLista"/>
        <w:numPr>
          <w:ilvl w:val="2"/>
          <w:numId w:val="10"/>
        </w:numPr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 </w:t>
      </w:r>
      <w:r w:rsidRPr="00C62086">
        <w:rPr>
          <w:rFonts w:asciiTheme="minorHAnsi" w:hAnsiTheme="minorHAnsi" w:cs="Calibri"/>
          <w:lang w:eastAsia="pt-BR"/>
        </w:rPr>
        <w:t>As solicitações só poderão ser atendidas se houver saldo do item na Autorização de Fornecimento</w:t>
      </w:r>
      <w:r>
        <w:rPr>
          <w:rFonts w:asciiTheme="minorHAnsi" w:hAnsiTheme="minorHAnsi" w:cs="Calibri"/>
          <w:lang w:eastAsia="pt-BR"/>
        </w:rPr>
        <w:t xml:space="preserve"> (AF)</w:t>
      </w:r>
      <w:r w:rsidRPr="00C62086">
        <w:rPr>
          <w:rFonts w:asciiTheme="minorHAnsi" w:hAnsiTheme="minorHAnsi" w:cs="Calibri"/>
          <w:lang w:eastAsia="pt-BR"/>
        </w:rPr>
        <w:t xml:space="preserve"> vigente.</w:t>
      </w:r>
    </w:p>
    <w:p w14:paraId="72EE1264" w14:textId="77777777" w:rsidR="00565D4A" w:rsidRPr="00C62086" w:rsidRDefault="00565D4A" w:rsidP="00565D4A">
      <w:pPr>
        <w:pStyle w:val="PargrafodaLista"/>
        <w:numPr>
          <w:ilvl w:val="2"/>
          <w:numId w:val="10"/>
        </w:numPr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 </w:t>
      </w:r>
      <w:r w:rsidRPr="00C62086">
        <w:rPr>
          <w:rFonts w:asciiTheme="minorHAnsi" w:hAnsiTheme="minorHAnsi" w:cs="Calibri"/>
          <w:lang w:eastAsia="pt-BR"/>
        </w:rPr>
        <w:t xml:space="preserve">O prazo de entrega dos materiais e/ou serviços constantes nas solicitações será de </w:t>
      </w:r>
      <w:r w:rsidRPr="00565D4A">
        <w:rPr>
          <w:rFonts w:asciiTheme="minorHAnsi" w:hAnsiTheme="minorHAnsi" w:cs="Calibri"/>
          <w:lang w:eastAsia="pt-BR"/>
        </w:rPr>
        <w:t>até 30 dias após</w:t>
      </w:r>
      <w:r w:rsidRPr="00C62086">
        <w:rPr>
          <w:rFonts w:asciiTheme="minorHAnsi" w:hAnsiTheme="minorHAnsi" w:cs="Calibri"/>
          <w:lang w:eastAsia="pt-BR"/>
        </w:rPr>
        <w:t xml:space="preserve"> a Autorização formal para </w:t>
      </w:r>
      <w:r>
        <w:rPr>
          <w:rFonts w:asciiTheme="minorHAnsi" w:hAnsiTheme="minorHAnsi" w:cs="Calibri"/>
          <w:lang w:eastAsia="pt-BR"/>
        </w:rPr>
        <w:t>entrega</w:t>
      </w:r>
      <w:r w:rsidRPr="00C62086">
        <w:rPr>
          <w:rFonts w:asciiTheme="minorHAnsi" w:hAnsiTheme="minorHAnsi" w:cs="Calibri"/>
          <w:lang w:eastAsia="pt-BR"/>
        </w:rPr>
        <w:t xml:space="preserve"> do material, por escrito pelo Fiscal do Contrato de cada Centro.</w:t>
      </w:r>
    </w:p>
    <w:p w14:paraId="32447320" w14:textId="313393F1" w:rsidR="00565D4A" w:rsidRPr="00C62086" w:rsidRDefault="00565D4A" w:rsidP="00565D4A">
      <w:pPr>
        <w:pStyle w:val="PargrafodaLista"/>
        <w:numPr>
          <w:ilvl w:val="2"/>
          <w:numId w:val="10"/>
        </w:numPr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 </w:t>
      </w:r>
      <w:r w:rsidRPr="00C62086">
        <w:rPr>
          <w:rFonts w:asciiTheme="minorHAnsi" w:hAnsiTheme="minorHAnsi" w:cs="Calibri"/>
          <w:lang w:eastAsia="pt-BR"/>
        </w:rPr>
        <w:t xml:space="preserve">A Contratada receberá por email a AF, a qual começará a contar o prazo para entrega </w:t>
      </w:r>
      <w:r>
        <w:rPr>
          <w:rFonts w:asciiTheme="minorHAnsi" w:hAnsiTheme="minorHAnsi" w:cs="Calibri"/>
          <w:lang w:eastAsia="pt-BR"/>
        </w:rPr>
        <w:t>dos materiais</w:t>
      </w:r>
      <w:r w:rsidR="00034F9C">
        <w:rPr>
          <w:rFonts w:asciiTheme="minorHAnsi" w:hAnsiTheme="minorHAnsi" w:cs="Calibri"/>
          <w:lang w:eastAsia="pt-BR"/>
        </w:rPr>
        <w:t>/serviços</w:t>
      </w:r>
      <w:r w:rsidRPr="00C62086">
        <w:rPr>
          <w:rFonts w:asciiTheme="minorHAnsi" w:hAnsiTheme="minorHAnsi" w:cs="Calibri"/>
          <w:lang w:eastAsia="pt-BR"/>
        </w:rPr>
        <w:t>.</w:t>
      </w:r>
    </w:p>
    <w:p w14:paraId="07016294" w14:textId="77777777" w:rsidR="00565D4A" w:rsidRDefault="00565D4A" w:rsidP="00565D4A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F56230">
        <w:rPr>
          <w:rFonts w:asciiTheme="minorHAnsi" w:hAnsiTheme="minorHAnsi" w:cs="Calibri"/>
          <w:lang w:val="pt-PT" w:eastAsia="pt-BR"/>
        </w:rPr>
        <w:t>As AFs podem ter a entrega parcelada, conforme a necessidade do C</w:t>
      </w:r>
      <w:r>
        <w:rPr>
          <w:rFonts w:asciiTheme="minorHAnsi" w:hAnsiTheme="minorHAnsi" w:cs="Calibri"/>
          <w:lang w:val="pt-PT" w:eastAsia="pt-BR"/>
        </w:rPr>
        <w:t>entro, mediante solicitação formal do Fiscal do Contrato.</w:t>
      </w:r>
    </w:p>
    <w:p w14:paraId="7292B024" w14:textId="77777777" w:rsidR="00565D4A" w:rsidRDefault="00565D4A" w:rsidP="00565D4A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9577ED">
        <w:rPr>
          <w:rFonts w:asciiTheme="minorHAnsi" w:hAnsiTheme="minorHAnsi" w:cs="Calibri"/>
          <w:lang w:val="pt-PT" w:eastAsia="pt-BR"/>
        </w:rPr>
        <w:t>A Contratante não aceitará, sob nenhum pretexto, a transferência de responsabilidade da Contratada para terceiros.</w:t>
      </w:r>
    </w:p>
    <w:p w14:paraId="134AD113" w14:textId="38437F4C" w:rsidR="00034F9C" w:rsidRPr="009577ED" w:rsidRDefault="00034F9C" w:rsidP="00565D4A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73341">
        <w:rPr>
          <w:rFonts w:asciiTheme="minorHAnsi" w:hAnsiTheme="minorHAnsi" w:cs="Calibri"/>
          <w:lang w:val="pt-PT" w:eastAsia="pt-BR"/>
        </w:rPr>
        <w:t xml:space="preserve">A Contratada, mesmo não sendo a fabricante da matéria prima empregada na </w:t>
      </w:r>
      <w:r>
        <w:rPr>
          <w:rFonts w:asciiTheme="minorHAnsi" w:hAnsiTheme="minorHAnsi" w:cs="Calibri"/>
          <w:lang w:val="pt-PT" w:eastAsia="pt-BR"/>
        </w:rPr>
        <w:t>prestação dos serviços</w:t>
      </w:r>
      <w:r w:rsidRPr="00573341">
        <w:rPr>
          <w:rFonts w:asciiTheme="minorHAnsi" w:hAnsiTheme="minorHAnsi" w:cs="Calibri"/>
          <w:lang w:val="pt-PT" w:eastAsia="pt-BR"/>
        </w:rPr>
        <w:t xml:space="preserve">, responderá inteira e solidariamente pela qualidade e autenticidade destes, obrigando-se a substituir, as suas expensas, no todo ou em parte, o(s) </w:t>
      </w:r>
      <w:r>
        <w:rPr>
          <w:rFonts w:asciiTheme="minorHAnsi" w:hAnsiTheme="minorHAnsi" w:cs="Calibri"/>
          <w:lang w:val="pt-PT" w:eastAsia="pt-BR"/>
        </w:rPr>
        <w:t>serviço</w:t>
      </w:r>
      <w:r w:rsidRPr="00573341">
        <w:rPr>
          <w:rFonts w:asciiTheme="minorHAnsi" w:hAnsiTheme="minorHAnsi" w:cs="Calibri"/>
          <w:lang w:val="pt-PT" w:eastAsia="pt-BR"/>
        </w:rPr>
        <w:t>(s) em que se verificar(em) vícios, defeitos, incorreções, resultantes da fabricação ou transporte, constatado visualmente ou em laboratório, respondendo por todos os custos.</w:t>
      </w:r>
    </w:p>
    <w:p w14:paraId="7479C531" w14:textId="22BF600A" w:rsidR="00565D4A" w:rsidRDefault="00565D4A" w:rsidP="00565D4A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9577ED">
        <w:rPr>
          <w:rFonts w:asciiTheme="minorHAnsi" w:hAnsiTheme="minorHAnsi" w:cs="Calibri"/>
          <w:lang w:val="pt-PT" w:eastAsia="pt-BR"/>
        </w:rPr>
        <w:t>O aceite dos produtos pela Contratante, não exclui a responsabilidade civil da Contratada por vícios de quantidade ou qualidade do produto ou disparidade com as especificações técnicas exigidas no edital ou atribuídas pela Contratada, verificados posteriormente, garantindo-se à Contratante as faculdades previstas no Art. 18 da Lei Federal 8.078/90 (Código de Defesa do Consumidor).</w:t>
      </w:r>
    </w:p>
    <w:p w14:paraId="46F409B3" w14:textId="3B27D9C2" w:rsidR="00034F9C" w:rsidRPr="00034F9C" w:rsidRDefault="00034F9C" w:rsidP="00560650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34F9C">
        <w:rPr>
          <w:rFonts w:asciiTheme="minorHAnsi" w:hAnsiTheme="minorHAnsi" w:cs="Calibri"/>
          <w:lang w:val="pt-PT" w:eastAsia="pt-BR"/>
        </w:rPr>
        <w:t>Entregar o software conforme as especificações técnicas exigidas, acondicionado adequadamente, em invólucro lacrado, quando for o caso, de forma a permitir completa segurança durante o transporte, acompanhado de nota fiscal discriminando o quantitativo referente às licenças de uso, de acordo com as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034F9C">
        <w:rPr>
          <w:rFonts w:asciiTheme="minorHAnsi" w:hAnsiTheme="minorHAnsi" w:cs="Calibri"/>
          <w:lang w:val="pt-PT" w:eastAsia="pt-BR"/>
        </w:rPr>
        <w:t>especificações;</w:t>
      </w:r>
    </w:p>
    <w:p w14:paraId="1B24E5BB" w14:textId="4A767CA6" w:rsidR="00034F9C" w:rsidRPr="00034F9C" w:rsidRDefault="00034F9C" w:rsidP="00034F9C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34F9C">
        <w:rPr>
          <w:rFonts w:asciiTheme="minorHAnsi" w:hAnsiTheme="minorHAnsi" w:cs="Calibri"/>
          <w:lang w:val="pt-PT" w:eastAsia="pt-BR"/>
        </w:rPr>
        <w:t>O fornecedor deverá garantir a autenticidade do produto perante o fabricante;</w:t>
      </w:r>
    </w:p>
    <w:p w14:paraId="6FC8AD1B" w14:textId="229420EF" w:rsidR="00034F9C" w:rsidRPr="002B5EAF" w:rsidRDefault="00034F9C" w:rsidP="00C8409E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B5EAF">
        <w:rPr>
          <w:rFonts w:asciiTheme="minorHAnsi" w:hAnsiTheme="minorHAnsi" w:cs="Calibri"/>
          <w:lang w:val="pt-PT" w:eastAsia="pt-BR"/>
        </w:rPr>
        <w:t>Fornecer o software original de instalação em mídia ou download, manuais de instalação e operação,</w:t>
      </w:r>
      <w:r w:rsidR="002B5EAF" w:rsidRPr="002B5EAF">
        <w:rPr>
          <w:rFonts w:asciiTheme="minorHAnsi" w:hAnsiTheme="minorHAnsi" w:cs="Calibri"/>
          <w:lang w:val="pt-PT" w:eastAsia="pt-BR"/>
        </w:rPr>
        <w:t xml:space="preserve"> </w:t>
      </w:r>
      <w:r w:rsidRPr="002B5EAF">
        <w:rPr>
          <w:rFonts w:asciiTheme="minorHAnsi" w:hAnsiTheme="minorHAnsi" w:cs="Calibri"/>
          <w:lang w:val="pt-PT" w:eastAsia="pt-BR"/>
        </w:rPr>
        <w:t>assim como do seu uso e todas as suas funcionalidades, e demais documentações originais do fabricante.</w:t>
      </w:r>
      <w:r w:rsidR="002B5EAF" w:rsidRPr="002B5EAF">
        <w:rPr>
          <w:rFonts w:asciiTheme="minorHAnsi" w:hAnsiTheme="minorHAnsi" w:cs="Calibri"/>
          <w:lang w:val="pt-PT" w:eastAsia="pt-BR"/>
        </w:rPr>
        <w:t xml:space="preserve"> </w:t>
      </w:r>
      <w:r w:rsidRPr="002B5EAF">
        <w:rPr>
          <w:rFonts w:asciiTheme="minorHAnsi" w:hAnsiTheme="minorHAnsi" w:cs="Calibri"/>
          <w:lang w:val="pt-PT" w:eastAsia="pt-BR"/>
        </w:rPr>
        <w:t>Toda a documentação fornecida pela empresa deverá ser em português (Brasil) e, no caso da inexistência</w:t>
      </w:r>
      <w:r w:rsidR="002B5EAF">
        <w:rPr>
          <w:rFonts w:asciiTheme="minorHAnsi" w:hAnsiTheme="minorHAnsi" w:cs="Calibri"/>
          <w:lang w:val="pt-PT" w:eastAsia="pt-BR"/>
        </w:rPr>
        <w:t xml:space="preserve"> </w:t>
      </w:r>
      <w:r w:rsidRPr="002B5EAF">
        <w:rPr>
          <w:rFonts w:asciiTheme="minorHAnsi" w:hAnsiTheme="minorHAnsi" w:cs="Calibri"/>
          <w:lang w:val="pt-PT" w:eastAsia="pt-BR"/>
        </w:rPr>
        <w:t>desta por parte do fabricante do software, será aceita em língua inglesa ou espanhola;</w:t>
      </w:r>
    </w:p>
    <w:p w14:paraId="75BA2825" w14:textId="1F60919A" w:rsidR="00034F9C" w:rsidRPr="002B5EAF" w:rsidRDefault="00034F9C" w:rsidP="000E1AAA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B5EAF">
        <w:rPr>
          <w:rFonts w:asciiTheme="minorHAnsi" w:hAnsiTheme="minorHAnsi" w:cs="Calibri"/>
          <w:lang w:val="pt-PT" w:eastAsia="pt-BR"/>
        </w:rPr>
        <w:t>Arcar com todas as despesas, diretas ou indiretas, decorrentes do fornecimento dos softwares, sem</w:t>
      </w:r>
      <w:r w:rsidR="002B5EAF">
        <w:rPr>
          <w:rFonts w:asciiTheme="minorHAnsi" w:hAnsiTheme="minorHAnsi" w:cs="Calibri"/>
          <w:lang w:val="pt-PT" w:eastAsia="pt-BR"/>
        </w:rPr>
        <w:t xml:space="preserve"> </w:t>
      </w:r>
      <w:r w:rsidRPr="002B5EAF">
        <w:rPr>
          <w:rFonts w:asciiTheme="minorHAnsi" w:hAnsiTheme="minorHAnsi" w:cs="Calibri"/>
          <w:lang w:val="pt-PT" w:eastAsia="pt-BR"/>
        </w:rPr>
        <w:t>qualquer ônus ao CONTRATANTE;</w:t>
      </w:r>
    </w:p>
    <w:p w14:paraId="4F852465" w14:textId="484A4F2F" w:rsidR="00034F9C" w:rsidRDefault="00034F9C" w:rsidP="00034F9C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34F9C">
        <w:rPr>
          <w:rFonts w:asciiTheme="minorHAnsi" w:hAnsiTheme="minorHAnsi" w:cs="Calibri"/>
          <w:lang w:val="pt-PT" w:eastAsia="pt-BR"/>
        </w:rPr>
        <w:t>Substituir todo e qualquer produto que chegar com defeito.</w:t>
      </w:r>
    </w:p>
    <w:p w14:paraId="7E8EF0CB" w14:textId="77777777" w:rsidR="00565D4A" w:rsidRPr="009577ED" w:rsidRDefault="00565D4A" w:rsidP="00565D4A">
      <w:pPr>
        <w:suppressAutoHyphens/>
        <w:spacing w:after="0" w:line="240" w:lineRule="auto"/>
        <w:ind w:left="716"/>
        <w:jc w:val="both"/>
        <w:rPr>
          <w:rFonts w:asciiTheme="minorHAnsi" w:hAnsiTheme="minorHAnsi" w:cs="Calibri"/>
          <w:lang w:val="pt-PT" w:eastAsia="pt-BR"/>
        </w:rPr>
      </w:pPr>
    </w:p>
    <w:p w14:paraId="52324D0C" w14:textId="1FAE6410" w:rsidR="00C53863" w:rsidRPr="009577ED" w:rsidRDefault="00C53863" w:rsidP="00AA389F">
      <w:pPr>
        <w:pStyle w:val="PargrafodaLista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b/>
          <w:color w:val="000000"/>
          <w:lang w:eastAsia="pt-BR"/>
        </w:rPr>
        <w:t>OBRIGAÇÕES DA CONTRATADA:</w:t>
      </w:r>
    </w:p>
    <w:p w14:paraId="6EC29FF2" w14:textId="77777777" w:rsidR="00C53863" w:rsidRPr="009577ED" w:rsidRDefault="00C53863" w:rsidP="00C53863">
      <w:pPr>
        <w:suppressAutoHyphens/>
        <w:spacing w:after="0" w:line="240" w:lineRule="auto"/>
        <w:ind w:left="360"/>
        <w:rPr>
          <w:rFonts w:asciiTheme="minorHAnsi" w:hAnsiTheme="minorHAnsi" w:cs="Calibri"/>
          <w:b/>
          <w:lang w:eastAsia="pt-BR"/>
        </w:rPr>
      </w:pPr>
    </w:p>
    <w:p w14:paraId="66F8E81D" w14:textId="224CD2A6" w:rsidR="002B5EAF" w:rsidRPr="002B5EAF" w:rsidRDefault="002B5EAF" w:rsidP="00254C39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Prestar todos os esclarecimentos técnicos que lhe forem solicitados pela CONTRATANTE, relacionados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com as características e funcionamento do software cotado;</w:t>
      </w:r>
    </w:p>
    <w:p w14:paraId="4FB38568" w14:textId="21C8A78C" w:rsidR="002B5EAF" w:rsidRPr="002B5EAF" w:rsidRDefault="002B5EAF" w:rsidP="00594E9D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Preservar o domínio, não divulgar nem permitir a divulgação, sob qualquer hipótese, das informações a que venha</w:t>
      </w:r>
      <w:r w:rsidRPr="002B5EAF"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a ter acesso em decorrência dos serviços realizados, sob pena de responsabilidade civil e/ou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criminal;</w:t>
      </w:r>
    </w:p>
    <w:p w14:paraId="3B7EF7E8" w14:textId="22D43128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Na emissão das Notas Fiscais e DANFES só poderão ser agrupados na mesma nota os itens que possuírem o mesmo detalhamento orçamentário, constante na planilha de especificações</w:t>
      </w:r>
      <w:r w:rsidR="00034F9C">
        <w:rPr>
          <w:rFonts w:asciiTheme="minorHAnsi" w:hAnsiTheme="minorHAnsi"/>
          <w:color w:val="000000"/>
          <w:lang w:eastAsia="pt-BR"/>
        </w:rPr>
        <w:t xml:space="preserve"> e dos mesmos Centros</w:t>
      </w:r>
      <w:r w:rsidRPr="009577ED">
        <w:rPr>
          <w:rFonts w:asciiTheme="minorHAnsi" w:hAnsiTheme="minorHAnsi"/>
          <w:color w:val="000000"/>
          <w:lang w:eastAsia="pt-BR"/>
        </w:rPr>
        <w:t>.</w:t>
      </w:r>
    </w:p>
    <w:p w14:paraId="10F955D4" w14:textId="77777777" w:rsidR="00C53863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Na emissão das Notas Fiscais e DANFES deverá ser informado o número do empenho.</w:t>
      </w:r>
    </w:p>
    <w:p w14:paraId="65CCA3FA" w14:textId="07BCF25B" w:rsidR="002B5EAF" w:rsidRPr="009577ED" w:rsidRDefault="002B5EAF" w:rsidP="002B5EAF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Deverão ser entregues notas fiscais separadas, por Centros de Ensino</w:t>
      </w:r>
      <w:r>
        <w:rPr>
          <w:rFonts w:asciiTheme="minorHAnsi" w:hAnsiTheme="minorHAnsi"/>
          <w:color w:val="000000"/>
          <w:lang w:eastAsia="pt-BR"/>
        </w:rPr>
        <w:t>.</w:t>
      </w:r>
    </w:p>
    <w:p w14:paraId="485E51A0" w14:textId="6DDD1C74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Cumprir rigorosamente as normas vigentes relativas ao objeto, especialmente Lei Federal 8.078/90 (Código de </w:t>
      </w:r>
      <w:r w:rsidR="00034F9C">
        <w:rPr>
          <w:rFonts w:asciiTheme="minorHAnsi" w:hAnsiTheme="minorHAnsi"/>
          <w:color w:val="000000"/>
          <w:lang w:eastAsia="pt-BR"/>
        </w:rPr>
        <w:t>Defesa do Consumidor)</w:t>
      </w:r>
      <w:r w:rsidRPr="009577ED">
        <w:rPr>
          <w:rFonts w:asciiTheme="minorHAnsi" w:hAnsiTheme="minorHAnsi"/>
          <w:color w:val="000000"/>
          <w:lang w:eastAsia="pt-BR"/>
        </w:rPr>
        <w:t xml:space="preserve"> e demais normas e regulamentos pertinentes ao objeto desta licitação.</w:t>
      </w:r>
    </w:p>
    <w:p w14:paraId="656E3606" w14:textId="77777777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Será de exclusiva responsabilidade da Contratada tudo quanto concorrerem à perfeita execução do Contrato tais como: fornecimento de materiais e acessórios, ferramentas e equipamentos de instalação, transportes de materiais, fornecimento de mão-de-obra especializada, recolhimento de impostos e contribuições, encargos sociais, trabalhistas, previdenciários e demais itens pertinentes, direta e indiretamente necessários à perfeita execução contratual.</w:t>
      </w:r>
    </w:p>
    <w:p w14:paraId="501B6849" w14:textId="77777777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Entregar documentação comprobatória da Contratação e habilitação do Contratado </w:t>
      </w:r>
      <w:r w:rsidRPr="009577ED">
        <w:rPr>
          <w:rFonts w:asciiTheme="minorHAnsi" w:hAnsiTheme="minorHAnsi"/>
          <w:lang w:eastAsia="pt-BR"/>
        </w:rPr>
        <w:t>e/ou do profissional responsável indicado pela empresa, sempre que solicitado pela Contratante, no decorrer da vigência da AF.</w:t>
      </w:r>
    </w:p>
    <w:p w14:paraId="467C85C5" w14:textId="77777777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lang w:eastAsia="pt-BR"/>
        </w:rPr>
        <w:t>Não ceder a outrem os serviços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14:paraId="3224BAD2" w14:textId="77777777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14:paraId="461FE57A" w14:textId="77777777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 Dispor e manter veículos e sistemas de comunicação eficiente, de forma a garantir o cumprimento dos prazos de atendimento.</w:t>
      </w:r>
    </w:p>
    <w:p w14:paraId="1FC8A688" w14:textId="77777777" w:rsidR="00C37EF5" w:rsidRPr="009577ED" w:rsidRDefault="00C53863" w:rsidP="00C37EF5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Zelar pela utilização por parte de seus funcionários de equipamentos de segurança pessoal, que devem ser adquiridos às expensas da Contratada. A resistência a não utilização destes poderá ensejar rescisão contratual.</w:t>
      </w:r>
    </w:p>
    <w:p w14:paraId="6018CED5" w14:textId="5A86A2EB" w:rsidR="00825187" w:rsidRDefault="00C53863" w:rsidP="00825187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Entregar o local do serviço limpo, sem a presença de restos de produtos utilizados para o serviço ou quaisquer outros materiais. </w:t>
      </w:r>
    </w:p>
    <w:p w14:paraId="11319D9A" w14:textId="77777777" w:rsidR="002B5EAF" w:rsidRDefault="002B5EAF" w:rsidP="002B5EAF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716"/>
        <w:jc w:val="both"/>
        <w:rPr>
          <w:rFonts w:asciiTheme="minorHAnsi" w:hAnsiTheme="minorHAnsi"/>
          <w:color w:val="000000"/>
          <w:lang w:eastAsia="pt-BR"/>
        </w:rPr>
      </w:pPr>
    </w:p>
    <w:p w14:paraId="43634AF2" w14:textId="2F630F71" w:rsidR="002B5EAF" w:rsidRPr="009577ED" w:rsidRDefault="002B5EAF" w:rsidP="00AA389F">
      <w:pPr>
        <w:pStyle w:val="PargrafodaLista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/>
          <w:b/>
          <w:color w:val="000000"/>
          <w:lang w:eastAsia="pt-BR"/>
        </w:rPr>
        <w:t>GARANTIA</w:t>
      </w:r>
      <w:r w:rsidRPr="009577ED">
        <w:rPr>
          <w:rFonts w:asciiTheme="minorHAnsi" w:hAnsiTheme="minorHAnsi"/>
          <w:b/>
          <w:color w:val="000000"/>
          <w:lang w:eastAsia="pt-BR"/>
        </w:rPr>
        <w:t>:</w:t>
      </w:r>
    </w:p>
    <w:p w14:paraId="3777E70D" w14:textId="77777777" w:rsidR="002B5EAF" w:rsidRDefault="002B5EAF" w:rsidP="002B5EAF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716"/>
        <w:jc w:val="both"/>
        <w:rPr>
          <w:rFonts w:asciiTheme="minorHAnsi" w:hAnsiTheme="minorHAnsi"/>
          <w:color w:val="000000"/>
          <w:lang w:eastAsia="pt-BR"/>
        </w:rPr>
      </w:pPr>
    </w:p>
    <w:p w14:paraId="6114D44C" w14:textId="7954A1E0" w:rsidR="002B5EAF" w:rsidRPr="002B5EAF" w:rsidRDefault="002B5EAF" w:rsidP="00B07055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O prazo de garantia não poderá ser inferior a 12 (doze) meses, devendo a CONTRATADA assegurar à CONTRATANTE neste período atualizações de segurança e performance, além de correções de vícios ou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falhas, contados da data do seu recebimento definitivo;</w:t>
      </w:r>
    </w:p>
    <w:p w14:paraId="5539E385" w14:textId="44C023D2" w:rsidR="002B5EAF" w:rsidRPr="002B5EAF" w:rsidRDefault="002B5EAF" w:rsidP="00536161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A execução da garantia e serviços técnicos por empresas terceirizadas, não exime a CONTRATADA das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responsabilidades assumidas com a CONTRATANTE;</w:t>
      </w:r>
    </w:p>
    <w:p w14:paraId="28DA5855" w14:textId="7C5C7FDD" w:rsidR="002B5EAF" w:rsidRPr="002B5EAF" w:rsidRDefault="002B5EAF" w:rsidP="002B5EAF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>Para efeitos de garantia, será suficiente à UDESC a apresentação de cópia de nota fiscal de compra;</w:t>
      </w:r>
    </w:p>
    <w:p w14:paraId="76AA38F7" w14:textId="1B1A0160" w:rsidR="002B5EAF" w:rsidRPr="002B5EAF" w:rsidRDefault="002B5EAF" w:rsidP="00E90D04">
      <w:pPr>
        <w:numPr>
          <w:ilvl w:val="1"/>
          <w:numId w:val="1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2B5EAF">
        <w:rPr>
          <w:rFonts w:asciiTheme="minorHAnsi" w:hAnsiTheme="minorHAnsi"/>
          <w:color w:val="000000"/>
          <w:lang w:eastAsia="pt-BR"/>
        </w:rPr>
        <w:t xml:space="preserve">A CONTRATANTE reserva-se o direito de a qualquer tempo, previamente ao aceite, ou durante o prazo de garantia </w:t>
      </w:r>
      <w:proofErr w:type="gramStart"/>
      <w:r w:rsidRPr="002B5EAF">
        <w:rPr>
          <w:rFonts w:asciiTheme="minorHAnsi" w:hAnsiTheme="minorHAnsi"/>
          <w:color w:val="000000"/>
          <w:lang w:eastAsia="pt-BR"/>
        </w:rPr>
        <w:t>do(</w:t>
      </w:r>
      <w:proofErr w:type="gramEnd"/>
      <w:r w:rsidRPr="002B5EAF">
        <w:rPr>
          <w:rFonts w:asciiTheme="minorHAnsi" w:hAnsiTheme="minorHAnsi"/>
          <w:color w:val="000000"/>
          <w:lang w:eastAsia="pt-BR"/>
        </w:rPr>
        <w:t>s) objeto(s) ofertados e entregues, proceder à análise técnica e de qualidade do(s) objeto(s), diretamente ou através de terceiros por ela escolhido. Se rejeitados, deverão ser substituídos imediatamente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2B5EAF">
        <w:rPr>
          <w:rFonts w:asciiTheme="minorHAnsi" w:hAnsiTheme="minorHAnsi"/>
          <w:color w:val="000000"/>
          <w:lang w:eastAsia="pt-BR"/>
        </w:rPr>
        <w:t>pela CONTRATADA, sem qualquer ônus para à CONTRATANTE.</w:t>
      </w:r>
    </w:p>
    <w:p w14:paraId="7A24F5B2" w14:textId="77777777" w:rsidR="00825187" w:rsidRPr="00825187" w:rsidRDefault="00825187" w:rsidP="00825187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716"/>
        <w:jc w:val="both"/>
        <w:rPr>
          <w:rFonts w:asciiTheme="minorHAnsi" w:hAnsiTheme="minorHAnsi"/>
          <w:color w:val="000000"/>
          <w:lang w:eastAsia="pt-BR"/>
        </w:rPr>
      </w:pPr>
    </w:p>
    <w:p w14:paraId="454F15D4" w14:textId="77777777" w:rsidR="003F53C5" w:rsidRDefault="003F53C5" w:rsidP="003F53C5">
      <w:pPr>
        <w:rPr>
          <w:rFonts w:asciiTheme="minorHAnsi" w:hAnsiTheme="minorHAnsi"/>
          <w:lang w:eastAsia="pt-BR"/>
        </w:rPr>
      </w:pPr>
    </w:p>
    <w:p w14:paraId="76F2B62E" w14:textId="77777777" w:rsidR="00825187" w:rsidRDefault="00825187" w:rsidP="003F53C5">
      <w:pPr>
        <w:rPr>
          <w:rFonts w:asciiTheme="minorHAnsi" w:hAnsiTheme="minorHAnsi"/>
          <w:lang w:eastAsia="pt-BR"/>
        </w:rPr>
      </w:pPr>
    </w:p>
    <w:p w14:paraId="5844011D" w14:textId="77777777" w:rsidR="00825187" w:rsidRDefault="00825187" w:rsidP="003F53C5">
      <w:pPr>
        <w:rPr>
          <w:rFonts w:asciiTheme="minorHAnsi" w:hAnsiTheme="minorHAnsi"/>
          <w:lang w:eastAsia="pt-BR"/>
        </w:rPr>
      </w:pPr>
    </w:p>
    <w:p w14:paraId="43EB9FDC" w14:textId="77777777" w:rsidR="00825187" w:rsidRDefault="00825187" w:rsidP="003F53C5">
      <w:pPr>
        <w:rPr>
          <w:rFonts w:asciiTheme="minorHAnsi" w:hAnsiTheme="minorHAnsi"/>
          <w:lang w:eastAsia="pt-BR"/>
        </w:rPr>
      </w:pPr>
    </w:p>
    <w:p w14:paraId="41608B18" w14:textId="77777777" w:rsidR="00825187" w:rsidRDefault="00825187" w:rsidP="003F53C5">
      <w:pPr>
        <w:rPr>
          <w:rFonts w:asciiTheme="minorHAnsi" w:hAnsiTheme="minorHAnsi"/>
          <w:lang w:eastAsia="pt-BR"/>
        </w:rPr>
      </w:pPr>
    </w:p>
    <w:p w14:paraId="2FC4FF32" w14:textId="77777777" w:rsidR="00825187" w:rsidRDefault="00825187" w:rsidP="003F53C5">
      <w:pPr>
        <w:rPr>
          <w:rFonts w:asciiTheme="minorHAnsi" w:hAnsiTheme="minorHAnsi"/>
          <w:lang w:eastAsia="pt-BR"/>
        </w:rPr>
      </w:pPr>
    </w:p>
    <w:p w14:paraId="337EF516" w14:textId="77777777" w:rsidR="00825187" w:rsidRPr="009577ED" w:rsidRDefault="00825187" w:rsidP="003F53C5">
      <w:pPr>
        <w:rPr>
          <w:rFonts w:asciiTheme="minorHAnsi" w:hAnsiTheme="minorHAnsi"/>
          <w:lang w:eastAsia="pt-BR"/>
        </w:rPr>
      </w:pPr>
    </w:p>
    <w:p w14:paraId="06054DF2" w14:textId="48C6D0DE" w:rsidR="003F53C5" w:rsidRPr="009577ED" w:rsidRDefault="003F53C5" w:rsidP="003F53C5">
      <w:pPr>
        <w:rPr>
          <w:rFonts w:asciiTheme="minorHAnsi" w:hAnsiTheme="minorHAnsi"/>
          <w:lang w:eastAsia="pt-BR"/>
        </w:rPr>
      </w:pPr>
    </w:p>
    <w:p w14:paraId="42F809E9" w14:textId="77777777" w:rsidR="00825187" w:rsidRDefault="00825187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  <w:bookmarkStart w:id="5" w:name="_Toc378696660"/>
    </w:p>
    <w:p w14:paraId="40A11998" w14:textId="77777777" w:rsidR="00825187" w:rsidRDefault="00825187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7F5FAFE9" w14:textId="77777777" w:rsidR="00825187" w:rsidRDefault="00825187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14EC79BB" w14:textId="77777777" w:rsidR="00825187" w:rsidRDefault="00825187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4F06A69E" w14:textId="77777777" w:rsidR="00825187" w:rsidRDefault="00825187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4D32D144" w14:textId="77777777" w:rsidR="00825187" w:rsidRDefault="00825187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3192FDB0" w14:textId="77777777" w:rsidR="00825187" w:rsidRDefault="00825187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38B40C16" w14:textId="77777777" w:rsidR="00AA389F" w:rsidRDefault="00AA389F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6E40697A" w14:textId="77777777" w:rsidR="00AA389F" w:rsidRDefault="00AA389F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381B6415" w14:textId="77777777" w:rsidR="00AA389F" w:rsidRDefault="00AA389F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0DDB4FBA" w14:textId="77777777" w:rsidR="00AA389F" w:rsidRDefault="00AA389F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318E3ABC" w14:textId="77777777" w:rsidR="00AA389F" w:rsidRDefault="00AA389F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386FFF8F" w14:textId="77777777" w:rsidR="00AA389F" w:rsidRDefault="00AA389F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3BABF2CE" w14:textId="77777777" w:rsidR="00AA389F" w:rsidRDefault="00AA389F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4E8EAB37" w14:textId="77777777" w:rsidR="00AA389F" w:rsidRDefault="00AA389F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6066B3D4" w14:textId="12FF6694" w:rsidR="003F53C5" w:rsidRPr="009577ED" w:rsidRDefault="00B301DF" w:rsidP="008B0F58">
      <w:pPr>
        <w:spacing w:after="0" w:line="240" w:lineRule="auto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  <w:r w:rsidRPr="009577ED"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  <w:t>ANEXO II DO EDITAL</w:t>
      </w:r>
      <w:bookmarkEnd w:id="5"/>
      <w:r w:rsidR="008B0F58"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  <w:t xml:space="preserve"> - </w:t>
      </w:r>
      <w:r w:rsidR="008B0F58" w:rsidRPr="009577ED">
        <w:rPr>
          <w:rFonts w:asciiTheme="minorHAnsi" w:hAnsiTheme="minorHAnsi" w:cs="Arial"/>
          <w:b/>
          <w:bCs/>
          <w:sz w:val="48"/>
          <w:szCs w:val="72"/>
        </w:rPr>
        <w:t>LOTES/ITENS, ESPECIFICAÇÕES</w:t>
      </w:r>
      <w:r w:rsidR="008B0F58">
        <w:rPr>
          <w:rFonts w:asciiTheme="minorHAnsi" w:hAnsiTheme="minorHAnsi" w:cs="Arial"/>
          <w:b/>
          <w:bCs/>
          <w:sz w:val="48"/>
          <w:szCs w:val="72"/>
        </w:rPr>
        <w:t xml:space="preserve"> E</w:t>
      </w:r>
      <w:r w:rsidR="008B0F58" w:rsidRPr="009577ED">
        <w:rPr>
          <w:rFonts w:asciiTheme="minorHAnsi" w:hAnsiTheme="minorHAnsi" w:cs="Arial"/>
          <w:b/>
          <w:bCs/>
          <w:sz w:val="48"/>
          <w:szCs w:val="72"/>
        </w:rPr>
        <w:t xml:space="preserve"> QUANTITATIVOS</w:t>
      </w:r>
    </w:p>
    <w:p w14:paraId="2E607D87" w14:textId="06A49323" w:rsidR="003F53C5" w:rsidRPr="009577ED" w:rsidRDefault="003F53C5">
      <w:pPr>
        <w:spacing w:after="0" w:line="240" w:lineRule="auto"/>
        <w:rPr>
          <w:rFonts w:asciiTheme="minorHAnsi" w:hAnsiTheme="minorHAnsi" w:cs="Arial"/>
          <w:b/>
          <w:bCs/>
          <w:sz w:val="24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CEC9D9D" wp14:editId="0F6F21FD">
                <wp:simplePos x="0" y="0"/>
                <wp:positionH relativeFrom="column">
                  <wp:posOffset>5772785</wp:posOffset>
                </wp:positionH>
                <wp:positionV relativeFrom="paragraph">
                  <wp:posOffset>2587625</wp:posOffset>
                </wp:positionV>
                <wp:extent cx="669290" cy="1143000"/>
                <wp:effectExtent l="0" t="0" r="16510" b="19050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143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05A8E5A" w14:textId="77777777" w:rsidR="00AF730C" w:rsidRDefault="00AF730C" w:rsidP="00A547E8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ANEXO II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CEC9D9D" id="Caixa de texto 12" o:spid="_x0000_s1029" type="#_x0000_t202" style="position:absolute;margin-left:454.55pt;margin-top:203.75pt;width:52.7pt;height:90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Q0MmQIAAEMFAAAOAAAAZHJzL2Uyb0RvYy54bWysVN9v2jAQfp+0/8Hy+xpIKR2ooWJUTJO6&#10;tlI79dk4DkRyfJ5tSNhfv88OtLTb07Q8OGffD999352vrrtGs51yviZT8OHZgDNlJJW1WRf8x9Py&#10;02fOfBCmFJqMKvheeX49+/jhqrVTldOGdKkcQxDjp60t+CYEO80yLzeqEf6MrDJQVuQaEbB166x0&#10;okX0Rmf5YDDOWnKldSSV9zi96ZV8luJXlZLhvqq8CkwXHLmFtLq0ruKaza7EdO2E3dTykIb4hywa&#10;URtc+hLqRgTBtq7+I1RTS0eeqnAmqcmoqmqpUg2oZjh4V83jRliVagE43r7A5P9fWHm3e3CsLsFd&#10;zpkRDThaiLoTrFQsqC4QgwIotdZPYfxoYR66L9TB43jucRiL7yrXxD/KYtAD7/0LxgjFJA7H40k+&#10;gUZCNRyOzgeDREL26m2dD18VNSwKBXfgMEErdrc+IBOYHk3iZZ50XS5rrdNm7xfasZ0A3eiSklrO&#10;tPABhwVfpi/F0tvmO5W93fjiNQef/NMdb+Jqw9qC5xcjZMukQKNWWgSIjQV03qw5E3qNCZDBpQve&#10;ePdRT7N6AhwnmSGBkxxOC4qV3gi/6Z1T1Ig6MNAmFqxSjx+AiRz1XEQpdKsuMXt+5GlF5R70OerH&#10;wFu5rBH/FgA9CIe+R3GY5XCPpdKEiukgcbYh9+tv59G+4HHNL+HeYpQAyM+tcAoFfjPo1clwNIIq&#10;pM3o4jLHxp1qVqcas20WBPqGeDisTGK0D/ooVo6aZ0z9PF4MlTASyRUcgPbiIvQDjldDqvk8GWHa&#10;rAi35tHKGDpCF6F96p6Fs4dOi+1+R8ehE9N3DdfbRk9D822gqk7dGKHugQUtcYNJTQQdXpX4FJzu&#10;k9Xr2zf7DQAA//8DAFBLAwQUAAYACAAAACEALWCOEd8AAAAMAQAADwAAAGRycy9kb3ducmV2Lnht&#10;bEyPTU/DMAyG70j8h8hIXKYtKdrYVppOA4krEgW0q9eYtlrjVE22tv+e7MRu/nj0+nG2G20rLtT7&#10;xrGGZKFAEJfONFxp+P56n29A+IBssHVMGibysMvv7zJMjRv4ky5FqEQMYZ+ihjqELpXSlzVZ9AvX&#10;Ecfdr+sthtj2lTQ9DjHctvJJqWdpseF4ocaO3moqT8XZakBV/Uyvp3JfHOzHgQ3NwjTMtH58GPcv&#10;IAKN4R+Gq35Uhzw6Hd2ZjRethq3aJhHVsFTrFYgroZJlrI4aVps4knkmb5/I/wAAAP//AwBQSwEC&#10;LQAUAAYACAAAACEAtoM4kv4AAADhAQAAEwAAAAAAAAAAAAAAAAAAAAAAW0NvbnRlbnRfVHlwZXNd&#10;LnhtbFBLAQItABQABgAIAAAAIQA4/SH/1gAAAJQBAAALAAAAAAAAAAAAAAAAAC8BAABfcmVscy8u&#10;cmVsc1BLAQItABQABgAIAAAAIQAa1Q0MmQIAAEMFAAAOAAAAAAAAAAAAAAAAAC4CAABkcnMvZTJv&#10;RG9jLnhtbFBLAQItABQABgAIAAAAIQAtYI4R3wAAAAwBAAAPAAAAAAAAAAAAAAAAAPM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705A8E5A" w14:textId="77777777" w:rsidR="00AF730C" w:rsidRDefault="00AF730C" w:rsidP="00A547E8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ANEXO II</w:t>
                      </w: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24"/>
          <w:szCs w:val="44"/>
          <w:lang w:eastAsia="pt-BR"/>
        </w:rPr>
        <w:br w:type="page"/>
      </w:r>
    </w:p>
    <w:p w14:paraId="266EC4FF" w14:textId="77777777" w:rsidR="008B0F58" w:rsidRPr="009577ED" w:rsidRDefault="008B0F58" w:rsidP="008B0F58">
      <w:pPr>
        <w:spacing w:after="0" w:line="240" w:lineRule="auto"/>
        <w:rPr>
          <w:rFonts w:asciiTheme="minorHAnsi" w:hAnsiTheme="minorHAnsi"/>
          <w:color w:val="000000"/>
          <w:sz w:val="24"/>
          <w:szCs w:val="24"/>
          <w:lang w:eastAsia="pt-BR"/>
        </w:rPr>
      </w:pPr>
      <w:bookmarkStart w:id="6" w:name="_Toc378696661"/>
    </w:p>
    <w:p w14:paraId="0288338C" w14:textId="77777777" w:rsidR="008B0F58" w:rsidRPr="009577ED" w:rsidRDefault="008B0F58" w:rsidP="008B0F58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3E2E36B9" w14:textId="77777777" w:rsidR="008B0F58" w:rsidRPr="009577ED" w:rsidRDefault="008B0F58" w:rsidP="008B0F58">
      <w:pPr>
        <w:rPr>
          <w:rFonts w:asciiTheme="minorHAnsi" w:hAnsiTheme="minorHAnsi"/>
          <w:lang w:eastAsia="pt-BR"/>
        </w:rPr>
      </w:pPr>
    </w:p>
    <w:p w14:paraId="0DF62387" w14:textId="77777777" w:rsidR="008B0F58" w:rsidRPr="009577ED" w:rsidRDefault="008B0F58" w:rsidP="008B0F58">
      <w:pPr>
        <w:rPr>
          <w:rFonts w:asciiTheme="minorHAnsi" w:hAnsiTheme="minorHAnsi"/>
          <w:lang w:eastAsia="pt-BR"/>
        </w:rPr>
      </w:pPr>
    </w:p>
    <w:p w14:paraId="36BDA957" w14:textId="77777777" w:rsidR="008B0F58" w:rsidRDefault="008B0F58" w:rsidP="008B0F58">
      <w:pPr>
        <w:rPr>
          <w:rFonts w:asciiTheme="minorHAnsi" w:hAnsiTheme="minorHAnsi"/>
          <w:lang w:eastAsia="pt-BR"/>
        </w:rPr>
      </w:pPr>
    </w:p>
    <w:p w14:paraId="5BFEEA3B" w14:textId="77777777" w:rsidR="00A115F3" w:rsidRDefault="00A115F3" w:rsidP="008B0F58">
      <w:pPr>
        <w:rPr>
          <w:rFonts w:asciiTheme="minorHAnsi" w:hAnsiTheme="minorHAnsi"/>
          <w:lang w:eastAsia="pt-BR"/>
        </w:rPr>
      </w:pPr>
    </w:p>
    <w:p w14:paraId="5D6CD1C4" w14:textId="77777777" w:rsidR="00A115F3" w:rsidRDefault="00A115F3" w:rsidP="008B0F58">
      <w:pPr>
        <w:rPr>
          <w:rFonts w:asciiTheme="minorHAnsi" w:hAnsiTheme="minorHAnsi"/>
          <w:lang w:eastAsia="pt-BR"/>
        </w:rPr>
      </w:pPr>
    </w:p>
    <w:p w14:paraId="32B84178" w14:textId="77777777" w:rsidR="00A115F3" w:rsidRPr="009577ED" w:rsidRDefault="00A115F3" w:rsidP="008B0F58">
      <w:pPr>
        <w:rPr>
          <w:rFonts w:asciiTheme="minorHAnsi" w:hAnsiTheme="minorHAnsi"/>
          <w:lang w:eastAsia="pt-BR"/>
        </w:rPr>
      </w:pPr>
    </w:p>
    <w:p w14:paraId="25164A65" w14:textId="77777777" w:rsidR="008B0F58" w:rsidRPr="009577ED" w:rsidRDefault="008B0F58" w:rsidP="008B0F58">
      <w:pPr>
        <w:rPr>
          <w:rFonts w:asciiTheme="minorHAnsi" w:hAnsiTheme="minorHAnsi"/>
          <w:lang w:eastAsia="pt-BR"/>
        </w:rPr>
      </w:pPr>
    </w:p>
    <w:p w14:paraId="00B47811" w14:textId="57C691A8" w:rsidR="008B0F58" w:rsidRDefault="008B0F58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Cs w:val="52"/>
          <w:lang w:eastAsia="pt-BR"/>
        </w:rPr>
      </w:pPr>
      <w:r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  <w:t xml:space="preserve">ENCAMINHAMENTO </w:t>
      </w:r>
      <w:r w:rsidRPr="008B0F58"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  <w:t>DO TERMO DE REFERÊNCIA PARA APROVAÇÃO</w:t>
      </w:r>
      <w:r>
        <w:rPr>
          <w:rFonts w:asciiTheme="minorHAnsi" w:hAnsiTheme="minorHAnsi"/>
          <w:szCs w:val="52"/>
        </w:rPr>
        <w:t xml:space="preserve"> </w:t>
      </w:r>
      <w:r>
        <w:rPr>
          <w:rFonts w:asciiTheme="minorHAnsi" w:hAnsiTheme="minorHAnsi"/>
          <w:szCs w:val="52"/>
        </w:rPr>
        <w:br w:type="page"/>
      </w:r>
    </w:p>
    <w:p w14:paraId="0CDCFB03" w14:textId="0241315E" w:rsidR="00995719" w:rsidRPr="009577ED" w:rsidRDefault="00A547E8" w:rsidP="00CE4C36">
      <w:pPr>
        <w:pStyle w:val="Ttulo1"/>
        <w:jc w:val="center"/>
        <w:rPr>
          <w:rFonts w:asciiTheme="minorHAnsi" w:hAnsiTheme="minorHAnsi"/>
          <w:sz w:val="22"/>
          <w:szCs w:val="52"/>
        </w:rPr>
      </w:pPr>
      <w:r w:rsidRPr="009577ED">
        <w:rPr>
          <w:rFonts w:asciiTheme="minorHAnsi" w:hAnsiTheme="minorHAnsi"/>
          <w:sz w:val="22"/>
          <w:szCs w:val="52"/>
        </w:rPr>
        <w:t>ENCAMINHAMENTO</w:t>
      </w:r>
      <w:r w:rsidR="008B0F58">
        <w:rPr>
          <w:rFonts w:asciiTheme="minorHAnsi" w:hAnsiTheme="minorHAnsi"/>
          <w:sz w:val="22"/>
          <w:szCs w:val="52"/>
        </w:rPr>
        <w:t>, AO REITOR,</w:t>
      </w:r>
      <w:r w:rsidRPr="009577ED">
        <w:rPr>
          <w:rFonts w:asciiTheme="minorHAnsi" w:hAnsiTheme="minorHAnsi"/>
          <w:sz w:val="22"/>
          <w:szCs w:val="52"/>
        </w:rPr>
        <w:t xml:space="preserve"> DO </w:t>
      </w:r>
      <w:r w:rsidR="00995719" w:rsidRPr="009577ED">
        <w:rPr>
          <w:rFonts w:asciiTheme="minorHAnsi" w:hAnsiTheme="minorHAnsi"/>
          <w:sz w:val="22"/>
          <w:szCs w:val="52"/>
        </w:rPr>
        <w:t>TERMO DE REFERÊNCIA PARA APROVAÇÃO</w:t>
      </w:r>
      <w:bookmarkEnd w:id="6"/>
    </w:p>
    <w:p w14:paraId="0E4E38A7" w14:textId="77777777" w:rsidR="00CE4C36" w:rsidRPr="009577ED" w:rsidRDefault="00CE4C36" w:rsidP="00CE4C36">
      <w:pPr>
        <w:rPr>
          <w:rFonts w:asciiTheme="minorHAnsi" w:hAnsiTheme="minorHAnsi"/>
          <w:lang w:eastAsia="pt-BR"/>
        </w:rPr>
      </w:pPr>
    </w:p>
    <w:p w14:paraId="14965FE9" w14:textId="77777777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Ao Magnífico Reitor,</w:t>
      </w:r>
    </w:p>
    <w:p w14:paraId="67EA1B80" w14:textId="77777777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1B2DDDA3" w14:textId="77777777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Para aprovação do Processo Licitatório e do Termo de Referência, conforme Art. 6, da IN 008/2011. Após, retornar ao Setor de Compras/CLC para demais trâmites.</w:t>
      </w:r>
    </w:p>
    <w:p w14:paraId="10D19A00" w14:textId="77777777" w:rsidR="00A547E8" w:rsidRPr="008B0F58" w:rsidRDefault="00A547E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1E0BF3A2" w14:textId="77777777" w:rsidR="000716A8" w:rsidRPr="008B0F58" w:rsidRDefault="000716A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540DB955" w14:textId="0A20AC08" w:rsidR="00995719" w:rsidRPr="00431B84" w:rsidRDefault="002576D2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lang w:eastAsia="pt-BR"/>
        </w:rPr>
      </w:pPr>
      <w:r w:rsidRPr="008B0F58">
        <w:rPr>
          <w:rFonts w:asciiTheme="minorHAnsi" w:hAnsiTheme="minorHAnsi" w:cs="Arial"/>
          <w:b/>
          <w:bCs/>
          <w:lang w:eastAsia="pt-BR"/>
        </w:rPr>
        <w:t>Objeto:</w:t>
      </w:r>
      <w:r w:rsidR="003975AB" w:rsidRPr="008B0F58">
        <w:rPr>
          <w:rFonts w:asciiTheme="minorHAnsi" w:hAnsiTheme="minorHAnsi" w:cs="Arial"/>
          <w:b/>
          <w:bCs/>
          <w:lang w:eastAsia="pt-BR"/>
        </w:rPr>
        <w:t xml:space="preserve"> </w:t>
      </w:r>
      <w:r w:rsidR="002B5EAF" w:rsidRPr="002B5EAF">
        <w:rPr>
          <w:rFonts w:asciiTheme="minorHAnsi" w:hAnsiTheme="minorHAnsi"/>
          <w:bCs/>
          <w:iCs/>
          <w:sz w:val="24"/>
          <w:szCs w:val="24"/>
          <w:lang w:eastAsia="pt-BR"/>
        </w:rPr>
        <w:t>Aquisição de licenças de uso e/ou mídias de software para a Udesc</w:t>
      </w:r>
      <w:r w:rsidR="00565D4A">
        <w:rPr>
          <w:rFonts w:asciiTheme="minorHAnsi" w:hAnsiTheme="minorHAnsi"/>
          <w:b/>
          <w:bCs/>
          <w:iCs/>
          <w:sz w:val="24"/>
          <w:szCs w:val="24"/>
          <w:lang w:eastAsia="pt-BR"/>
        </w:rPr>
        <w:t>.</w:t>
      </w:r>
    </w:p>
    <w:p w14:paraId="2D8BC8B9" w14:textId="77777777" w:rsidR="002576D2" w:rsidRPr="008B0F58" w:rsidRDefault="002576D2" w:rsidP="002576D2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bCs/>
          <w:lang w:eastAsia="pt-BR"/>
        </w:rPr>
      </w:pPr>
    </w:p>
    <w:p w14:paraId="271E81FB" w14:textId="284BF4C8" w:rsidR="00C83972" w:rsidRDefault="00995719" w:rsidP="00431B84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sz w:val="24"/>
          <w:szCs w:val="24"/>
        </w:rPr>
      </w:pPr>
      <w:r w:rsidRPr="008B0F58">
        <w:rPr>
          <w:rFonts w:asciiTheme="minorHAnsi" w:hAnsiTheme="minorHAnsi"/>
          <w:b/>
        </w:rPr>
        <w:t>Justificativa</w:t>
      </w:r>
      <w:r w:rsidRPr="00565D4A">
        <w:rPr>
          <w:rFonts w:asciiTheme="minorHAnsi" w:hAnsiTheme="minorHAnsi"/>
          <w:b/>
        </w:rPr>
        <w:t>:</w:t>
      </w:r>
      <w:r w:rsidR="003975AB" w:rsidRPr="00565D4A">
        <w:rPr>
          <w:rFonts w:asciiTheme="minorHAnsi" w:hAnsiTheme="minorHAnsi"/>
          <w:b/>
        </w:rPr>
        <w:t xml:space="preserve"> </w:t>
      </w:r>
      <w:r w:rsidR="00431B84" w:rsidRPr="00565D4A">
        <w:rPr>
          <w:rFonts w:asciiTheme="minorHAnsi" w:hAnsiTheme="minorHAnsi" w:cs="Arial"/>
          <w:sz w:val="24"/>
          <w:szCs w:val="24"/>
        </w:rPr>
        <w:t xml:space="preserve">A </w:t>
      </w:r>
      <w:r w:rsidR="004F390D" w:rsidRPr="00565D4A">
        <w:rPr>
          <w:rFonts w:asciiTheme="minorHAnsi" w:hAnsiTheme="minorHAnsi" w:cs="Arial"/>
          <w:sz w:val="24"/>
          <w:szCs w:val="24"/>
          <w:lang w:eastAsia="pt-BR"/>
        </w:rPr>
        <w:t>para</w:t>
      </w:r>
      <w:r w:rsidR="004F390D" w:rsidRPr="00565D4A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aquisição de </w:t>
      </w:r>
      <w:r w:rsidR="00025F3B">
        <w:rPr>
          <w:rFonts w:asciiTheme="minorHAnsi" w:hAnsiTheme="minorHAnsi"/>
          <w:bCs/>
          <w:iCs/>
          <w:sz w:val="24"/>
          <w:szCs w:val="24"/>
          <w:lang w:eastAsia="pt-BR"/>
        </w:rPr>
        <w:t>softwares</w:t>
      </w:r>
      <w:r w:rsidR="00431B84" w:rsidRPr="00565D4A">
        <w:rPr>
          <w:rFonts w:asciiTheme="minorHAnsi" w:hAnsiTheme="minorHAnsi" w:cs="Arial"/>
          <w:sz w:val="24"/>
          <w:szCs w:val="24"/>
        </w:rPr>
        <w:t>, faz-se necessária para atender as demandas da Reitoria e Centros de Ensino da UDESC, visando à manutenção e funcionamento desta Universidade e o atendimento de servidores, alunos e comunidade em geral</w:t>
      </w:r>
      <w:r w:rsidR="00025F3B">
        <w:rPr>
          <w:rFonts w:asciiTheme="minorHAnsi" w:hAnsiTheme="minorHAnsi" w:cs="Arial"/>
          <w:sz w:val="24"/>
          <w:szCs w:val="24"/>
        </w:rPr>
        <w:t>, conforme justificativas de cada solicitante no processo</w:t>
      </w:r>
      <w:r w:rsidR="00431B84" w:rsidRPr="00565D4A">
        <w:rPr>
          <w:rFonts w:asciiTheme="minorHAnsi" w:hAnsiTheme="minorHAnsi" w:cs="Arial"/>
          <w:sz w:val="24"/>
          <w:szCs w:val="24"/>
        </w:rPr>
        <w:t>.</w:t>
      </w:r>
    </w:p>
    <w:p w14:paraId="5A8F496B" w14:textId="77777777" w:rsidR="00565D4A" w:rsidRPr="00825187" w:rsidRDefault="00565D4A" w:rsidP="00431B84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bCs/>
          <w:lang w:eastAsia="pt-BR"/>
        </w:rPr>
      </w:pPr>
    </w:p>
    <w:p w14:paraId="63BD9F15" w14:textId="385187F6" w:rsidR="00107F50" w:rsidRPr="00107F50" w:rsidRDefault="00995719" w:rsidP="00025F3B">
      <w:pPr>
        <w:ind w:firstLine="993"/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825187">
        <w:rPr>
          <w:rFonts w:asciiTheme="minorHAnsi" w:hAnsiTheme="minorHAnsi" w:cs="Arial"/>
          <w:b/>
          <w:bCs/>
          <w:lang w:eastAsia="pt-BR"/>
        </w:rPr>
        <w:t xml:space="preserve">Valor: </w:t>
      </w:r>
      <w:r w:rsidRPr="00825187">
        <w:rPr>
          <w:rFonts w:asciiTheme="minorHAnsi" w:hAnsiTheme="minorHAnsi" w:cs="Calibri"/>
        </w:rPr>
        <w:t>O valor total estimado para atende</w:t>
      </w:r>
      <w:r w:rsidR="006848D3" w:rsidRPr="00825187">
        <w:rPr>
          <w:rFonts w:asciiTheme="minorHAnsi" w:hAnsiTheme="minorHAnsi" w:cs="Calibri"/>
        </w:rPr>
        <w:t xml:space="preserve">r todas as solicitações é </w:t>
      </w:r>
      <w:r w:rsidR="006848D3" w:rsidRPr="00B025C9">
        <w:rPr>
          <w:rFonts w:asciiTheme="minorHAnsi" w:hAnsiTheme="minorHAnsi" w:cs="Calibri"/>
          <w:bCs/>
        </w:rPr>
        <w:t xml:space="preserve">de </w:t>
      </w:r>
      <w:r w:rsidR="004F7E19" w:rsidRPr="00B025C9">
        <w:rPr>
          <w:rFonts w:asciiTheme="minorHAnsi" w:hAnsiTheme="minorHAnsi" w:cs="Calibri"/>
          <w:bCs/>
        </w:rPr>
        <w:t>R$</w:t>
      </w:r>
      <w:r w:rsidR="00B025C9" w:rsidRPr="00B025C9">
        <w:rPr>
          <w:rFonts w:asciiTheme="minorHAnsi" w:hAnsiTheme="minorHAnsi" w:cs="Calibri"/>
          <w:bCs/>
        </w:rPr>
        <w:t xml:space="preserve"> </w:t>
      </w:r>
      <w:r w:rsidR="004E1217">
        <w:rPr>
          <w:rFonts w:asciiTheme="minorHAnsi" w:hAnsiTheme="minorHAnsi" w:cs="Calibri"/>
          <w:bCs/>
        </w:rPr>
        <w:t>816.770,2</w:t>
      </w:r>
      <w:r w:rsidR="00AA389F">
        <w:rPr>
          <w:rFonts w:asciiTheme="minorHAnsi" w:hAnsiTheme="minorHAnsi" w:cs="Calibri"/>
          <w:bCs/>
        </w:rPr>
        <w:t>3</w:t>
      </w:r>
      <w:r w:rsidR="00B025C9">
        <w:rPr>
          <w:rFonts w:asciiTheme="minorHAnsi" w:hAnsiTheme="minorHAnsi" w:cs="Calibri"/>
          <w:bCs/>
        </w:rPr>
        <w:t xml:space="preserve"> (</w:t>
      </w:r>
      <w:r w:rsidR="004E1217">
        <w:rPr>
          <w:rFonts w:asciiTheme="minorHAnsi" w:hAnsiTheme="minorHAnsi" w:cs="Calibri"/>
          <w:bCs/>
        </w:rPr>
        <w:t>oitocentos e dezesseis setecentos e setenta</w:t>
      </w:r>
      <w:r w:rsidR="00532EAD">
        <w:rPr>
          <w:rFonts w:asciiTheme="minorHAnsi" w:hAnsiTheme="minorHAnsi" w:cs="Calibri"/>
          <w:bCs/>
        </w:rPr>
        <w:t xml:space="preserve"> reais e </w:t>
      </w:r>
      <w:r w:rsidR="004E1217">
        <w:rPr>
          <w:rFonts w:asciiTheme="minorHAnsi" w:hAnsiTheme="minorHAnsi" w:cs="Calibri"/>
          <w:bCs/>
        </w:rPr>
        <w:t>vinte</w:t>
      </w:r>
      <w:r w:rsidR="00486AE0">
        <w:rPr>
          <w:rFonts w:asciiTheme="minorHAnsi" w:hAnsiTheme="minorHAnsi" w:cs="Calibri"/>
          <w:bCs/>
        </w:rPr>
        <w:t xml:space="preserve"> e </w:t>
      </w:r>
      <w:r w:rsidR="00AA389F">
        <w:rPr>
          <w:rFonts w:asciiTheme="minorHAnsi" w:hAnsiTheme="minorHAnsi" w:cs="Calibri"/>
          <w:bCs/>
        </w:rPr>
        <w:t>três</w:t>
      </w:r>
      <w:r w:rsidR="00532EAD">
        <w:rPr>
          <w:rFonts w:asciiTheme="minorHAnsi" w:hAnsiTheme="minorHAnsi" w:cs="Calibri"/>
          <w:bCs/>
        </w:rPr>
        <w:t xml:space="preserve"> centavos</w:t>
      </w:r>
      <w:r w:rsidR="00B025C9">
        <w:rPr>
          <w:rFonts w:asciiTheme="minorHAnsi" w:hAnsiTheme="minorHAnsi" w:cs="Calibri"/>
          <w:bCs/>
        </w:rPr>
        <w:t>).</w:t>
      </w:r>
    </w:p>
    <w:p w14:paraId="6F5C46E7" w14:textId="77777777" w:rsidR="001E0899" w:rsidRPr="008B0F58" w:rsidRDefault="00995719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Arial"/>
          <w:b/>
          <w:bCs/>
          <w:lang w:eastAsia="pt-BR"/>
        </w:rPr>
        <w:t>Vigência</w:t>
      </w:r>
      <w:r w:rsidR="001E0899" w:rsidRPr="008B0F58">
        <w:rPr>
          <w:rFonts w:asciiTheme="minorHAnsi" w:hAnsiTheme="minorHAnsi" w:cs="Arial"/>
          <w:b/>
          <w:bCs/>
          <w:lang w:eastAsia="pt-BR"/>
        </w:rPr>
        <w:t xml:space="preserve"> da Ata de Registro de Preços</w:t>
      </w:r>
      <w:r w:rsidR="001E0899" w:rsidRPr="008B0F58">
        <w:rPr>
          <w:rFonts w:asciiTheme="minorHAnsi" w:hAnsiTheme="minorHAnsi" w:cs="Calibri"/>
          <w:b/>
          <w:bCs/>
        </w:rPr>
        <w:t xml:space="preserve"> - ARP: </w:t>
      </w:r>
      <w:r w:rsidR="001E0899" w:rsidRPr="008B0F58">
        <w:rPr>
          <w:rFonts w:asciiTheme="minorHAnsi" w:hAnsiTheme="minorHAnsi" w:cs="Calibri"/>
          <w:bCs/>
        </w:rPr>
        <w:t>A ARP</w:t>
      </w:r>
      <w:r w:rsidR="001E0899" w:rsidRPr="008B0F58">
        <w:rPr>
          <w:rFonts w:asciiTheme="minorHAnsi" w:hAnsiTheme="minorHAnsi" w:cs="Calibri"/>
        </w:rPr>
        <w:t xml:space="preserve"> terá vigência de 12 (doze) meses a partir de sua assinatura.</w:t>
      </w:r>
    </w:p>
    <w:p w14:paraId="22B22408" w14:textId="77777777" w:rsidR="0009709F" w:rsidRPr="008B0F58" w:rsidRDefault="0009709F" w:rsidP="0009709F">
      <w:pPr>
        <w:spacing w:after="0" w:line="240" w:lineRule="auto"/>
        <w:jc w:val="both"/>
        <w:rPr>
          <w:rFonts w:asciiTheme="minorHAnsi" w:hAnsiTheme="minorHAnsi" w:cs="Calibri"/>
        </w:rPr>
      </w:pPr>
    </w:p>
    <w:p w14:paraId="5ACB5203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  <w:bCs/>
        </w:rPr>
        <w:t xml:space="preserve">Vigência da Autorização de Fornecimento – AF: </w:t>
      </w:r>
      <w:r w:rsidRPr="008B0F58">
        <w:rPr>
          <w:rFonts w:asciiTheme="minorHAnsi" w:hAnsiTheme="minorHAnsi" w:cs="Calibri"/>
          <w:bCs/>
        </w:rPr>
        <w:t>A AF</w:t>
      </w:r>
      <w:r w:rsidRPr="008B0F58">
        <w:rPr>
          <w:rFonts w:asciiTheme="minorHAnsi" w:hAnsiTheme="minorHAnsi" w:cs="Calibri"/>
        </w:rPr>
        <w:t xml:space="preserve"> terá vigência a partir de sua assinatura até o encerramento dos créditos orçamentários do ano da emissão </w:t>
      </w:r>
      <w:r w:rsidRPr="009940C3">
        <w:rPr>
          <w:rFonts w:asciiTheme="minorHAnsi" w:hAnsiTheme="minorHAnsi" w:cs="Calibri"/>
        </w:rPr>
        <w:t>da AF (31 de dezembro).</w:t>
      </w:r>
    </w:p>
    <w:p w14:paraId="451630DB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3F13F408" w14:textId="77777777" w:rsidR="008B0F58" w:rsidRPr="008B0F58" w:rsidRDefault="008B0F58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</w:rPr>
        <w:t xml:space="preserve">Bem e/ou Serviço Comum: </w:t>
      </w:r>
      <w:r w:rsidRPr="008B0F58">
        <w:rPr>
          <w:rFonts w:asciiTheme="minorHAnsi" w:hAnsiTheme="minorHAnsi" w:cs="Calibri"/>
        </w:rPr>
        <w:t>Como foi objetivamente especificado no Termo de Referência, o Objeto da Licitação foi caracterizado como comum.</w:t>
      </w:r>
    </w:p>
    <w:p w14:paraId="7B85BB02" w14:textId="77777777" w:rsidR="008B0F58" w:rsidRPr="008B0F58" w:rsidRDefault="008B0F58" w:rsidP="008B0F58">
      <w:pPr>
        <w:spacing w:after="0" w:line="240" w:lineRule="auto"/>
        <w:jc w:val="both"/>
        <w:rPr>
          <w:rFonts w:asciiTheme="minorHAnsi" w:hAnsiTheme="minorHAnsi" w:cs="Calibri"/>
        </w:rPr>
      </w:pPr>
    </w:p>
    <w:p w14:paraId="54642F57" w14:textId="77777777" w:rsidR="008B0F58" w:rsidRPr="008B0F58" w:rsidRDefault="008B0F58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</w:rPr>
        <w:t xml:space="preserve">Serviços de caráter continuado: </w:t>
      </w:r>
      <w:r w:rsidRPr="008B0F58">
        <w:rPr>
          <w:rFonts w:asciiTheme="minorHAnsi" w:hAnsiTheme="minorHAnsi" w:cs="Calibri"/>
        </w:rPr>
        <w:t>Como não há prejuízos se houver a não continuidade da prestação de serviço para as atividades da Administração, não foi caracterizado como um serviço de caráter contínuo.</w:t>
      </w:r>
    </w:p>
    <w:p w14:paraId="4EC6E38A" w14:textId="77777777" w:rsidR="008B0F58" w:rsidRPr="008B0F58" w:rsidRDefault="008B0F58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7F5D0D62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04BCBE8D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57E6CF02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Cordialmente,</w:t>
      </w:r>
    </w:p>
    <w:p w14:paraId="4CA06AE0" w14:textId="77777777" w:rsidR="00C53863" w:rsidRPr="008B0F58" w:rsidRDefault="00C53863" w:rsidP="00C53863">
      <w:pPr>
        <w:spacing w:after="0" w:line="240" w:lineRule="auto"/>
        <w:jc w:val="both"/>
        <w:rPr>
          <w:rFonts w:asciiTheme="minorHAnsi" w:hAnsiTheme="minorHAnsi" w:cs="Arial"/>
          <w:lang w:eastAsia="pt-BR"/>
        </w:rPr>
      </w:pPr>
    </w:p>
    <w:p w14:paraId="4130E379" w14:textId="77777777" w:rsidR="00C53863" w:rsidRPr="009577ED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0B937978" w14:textId="77777777" w:rsidR="00C53863" w:rsidRPr="009577ED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33A7A246" w14:textId="77C56F5C" w:rsidR="00C53863" w:rsidRPr="009577ED" w:rsidRDefault="00C53863" w:rsidP="00C53863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9577ED">
        <w:rPr>
          <w:rFonts w:asciiTheme="minorHAnsi" w:hAnsi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21C648C" wp14:editId="79602056">
                <wp:simplePos x="0" y="0"/>
                <wp:positionH relativeFrom="column">
                  <wp:posOffset>-167005</wp:posOffset>
                </wp:positionH>
                <wp:positionV relativeFrom="paragraph">
                  <wp:posOffset>153035</wp:posOffset>
                </wp:positionV>
                <wp:extent cx="2343150" cy="1247775"/>
                <wp:effectExtent l="0" t="0" r="19050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A093A" w14:textId="77777777" w:rsidR="00AF730C" w:rsidRDefault="00AF730C" w:rsidP="00C53863">
                            <w:r>
                              <w:t>Aprovo o Termo de Referência e Autorizo o Processo Licitatório.</w:t>
                            </w:r>
                          </w:p>
                          <w:p w14:paraId="4150E304" w14:textId="77777777" w:rsidR="00AF730C" w:rsidRDefault="00AF730C" w:rsidP="00C53863">
                            <w:r>
                              <w:t>Florianópolis, ___/___/______</w:t>
                            </w:r>
                          </w:p>
                          <w:p w14:paraId="5721EE56" w14:textId="77777777" w:rsidR="00AF730C" w:rsidRDefault="00AF730C" w:rsidP="00C538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21C648C" id="Retângulo 3" o:spid="_x0000_s1030" style="position:absolute;left:0;text-align:left;margin-left:-13.15pt;margin-top:12.05pt;width:184.5pt;height:98.2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h/PcwIAACYFAAAOAAAAZHJzL2Uyb0RvYy54bWysVM1u2zAMvg/YOwi6r46TtNmCOkXQosOA&#10;oi3aDj0rspQYk0VNYmJnj7NX2YuNkh2363IadrFFkR9/P+r8oq0N2ykfKrAFz09GnCkroazsuuBf&#10;n64/fOQsoLClMGBVwfcq8IvF+3fnjZurMWzAlMozcmLDvHEF3yC6eZYFuVG1CCfglCWlBl8LJNGv&#10;s9KLhrzXJhuPRmdZA750HqQKgW6vOiVfJP9aK4l3WgeFzBSccsP09em7it9scS7may/cppJ9GuIf&#10;sqhFZSno4OpKoGBbX/3lqq6khwAaTyTUGWhdSZVqoGry0ZtqHjfCqVQLNSe4oU3h/7mVt7t7z6qy&#10;4BPOrKhpRA8Kf/20660BNon9aVyYk9mju/e9FOgYi221r+OfymBt6ul+6KlqkUm6HE+mk/yUWi9J&#10;l4+ns9nsNHrNXuDOB/ysoGbxUHBPQ0u9FLubgJ3pwYRwMZ0ugXTCvVExB2MflKZCYsiEThRSl8az&#10;naDhCymVxbM+dLKOMF0ZMwDzY0CDeQ/qbSNMJWoNwNEx4J8RB0SKChYHcF1Z8McclN+GyJ39ofqu&#10;5lg+tqs2TW8ac4w3Kyj3NFEPHdWDk9cVtfVGBLwXnrhNo6B9xTv6aANNwaE/cbYB/+PYfbQnypGW&#10;s4Z2peDh+1Z4xZn5YomMn/LpNC5XEqanszEJ/rVm9Vpjt/Ul0ERyehmcTMdoj+Zw1B7qZ1rrZYxK&#10;KmElxS64RH8QLrHbYXoYpFoukxktlBN4Yx+djM5jnyNtntpn4V3PLSRa3sJhr8T8DcU624i0sNwi&#10;6Crx76Wv/QRoGROD+4cjbvtrOVm9PG+L3wAAAP//AwBQSwMEFAAGAAgAAAAhAHkyQcjgAAAACgEA&#10;AA8AAABkcnMvZG93bnJldi54bWxMj8FOwzAMhu9IvENkJG5b2mzqUGk6oUkcdqgQGxVXr8naisap&#10;mmwrb485wdH2p9/fX2xnN4irnULvSUO6TEBYarzpqdXwcXxdPIEIEcng4Mlq+LYBtuX9XYG58Td6&#10;t9dDbAWHUMhRQxfjmEsZms46DEs/WuLb2U8OI49TK82ENw53g1RJkkmHPfGHDke762zzdbg4DVVW&#10;VQr39We9r3f7sEnNWzwbrR8f5pdnENHO8Q+GX31Wh5KdTv5CJohBw0JlK0Y1qHUKgoHVWm1AnHih&#10;kgxkWcj/FcofAAAA//8DAFBLAQItABQABgAIAAAAIQC2gziS/gAAAOEBAAATAAAAAAAAAAAAAAAA&#10;AAAAAABbQ29udGVudF9UeXBlc10ueG1sUEsBAi0AFAAGAAgAAAAhADj9If/WAAAAlAEAAAsAAAAA&#10;AAAAAAAAAAAALwEAAF9yZWxzLy5yZWxzUEsBAi0AFAAGAAgAAAAhAK2uH89zAgAAJgUAAA4AAAAA&#10;AAAAAAAAAAAALgIAAGRycy9lMm9Eb2MueG1sUEsBAi0AFAAGAAgAAAAhAHkyQcjgAAAACgEAAA8A&#10;AAAAAAAAAAAAAAAAzQQAAGRycy9kb3ducmV2LnhtbFBLBQYAAAAABAAEAPMAAADaBQAAAAA=&#10;" fillcolor="white [3201]" strokecolor="#f79646 [3209]" strokeweight="2pt">
                <v:textbox>
                  <w:txbxContent>
                    <w:p w14:paraId="664A093A" w14:textId="77777777" w:rsidR="00AF730C" w:rsidRDefault="00AF730C" w:rsidP="00C53863">
                      <w:r>
                        <w:t>Aprovo o Termo de Referência e Autorizo o Processo Licitatório.</w:t>
                      </w:r>
                    </w:p>
                    <w:p w14:paraId="4150E304" w14:textId="77777777" w:rsidR="00AF730C" w:rsidRDefault="00AF730C" w:rsidP="00C53863">
                      <w:r>
                        <w:t>Florianópolis, ___/___/______</w:t>
                      </w:r>
                    </w:p>
                    <w:p w14:paraId="5721EE56" w14:textId="77777777" w:rsidR="00AF730C" w:rsidRDefault="00AF730C" w:rsidP="00C538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1091B51" w14:textId="77777777" w:rsidR="00C53863" w:rsidRPr="009577ED" w:rsidRDefault="00C53863" w:rsidP="00C53863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1569BBA2" w14:textId="77777777" w:rsidR="00C53863" w:rsidRPr="009577ED" w:rsidRDefault="00C53863" w:rsidP="00C538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sz w:val="24"/>
          <w:szCs w:val="24"/>
          <w:lang w:eastAsia="pt-BR"/>
        </w:rPr>
      </w:pPr>
    </w:p>
    <w:p w14:paraId="144FFB17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5B604E89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18B1CBEB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77E8AA4B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6E521D96" w14:textId="77777777" w:rsidR="00C83972" w:rsidRPr="009577ED" w:rsidRDefault="00C83972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62F5976A" w14:textId="7A00C2A0" w:rsidR="009931D9" w:rsidRDefault="009931D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A3779F3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D4E22A4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993AC5F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148743C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539FCC5B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46F9F7E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9468150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60DB9A0D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63B1C335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59AA3F8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8912129" w14:textId="77777777" w:rsidR="00677A29" w:rsidRP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2BE9EC5" w14:textId="77777777" w:rsidR="009931D9" w:rsidRDefault="009931D9" w:rsidP="009931D9">
      <w:pPr>
        <w:rPr>
          <w:rFonts w:asciiTheme="minorHAnsi" w:hAnsiTheme="minorHAnsi"/>
          <w:lang w:eastAsia="pt-BR"/>
        </w:rPr>
      </w:pPr>
    </w:p>
    <w:p w14:paraId="3598E831" w14:textId="77777777" w:rsidR="00CE5AAC" w:rsidRPr="009C24AD" w:rsidRDefault="00CE5AAC" w:rsidP="009931D9">
      <w:pPr>
        <w:rPr>
          <w:rFonts w:asciiTheme="minorHAnsi" w:hAnsiTheme="minorHAnsi"/>
          <w:lang w:eastAsia="pt-BR"/>
        </w:rPr>
      </w:pPr>
    </w:p>
    <w:p w14:paraId="65DD9633" w14:textId="77777777" w:rsidR="009931D9" w:rsidRPr="009C24AD" w:rsidRDefault="009931D9" w:rsidP="009931D9">
      <w:pPr>
        <w:rPr>
          <w:rFonts w:asciiTheme="minorHAnsi" w:hAnsiTheme="minorHAnsi"/>
          <w:lang w:eastAsia="pt-BR"/>
        </w:rPr>
      </w:pPr>
    </w:p>
    <w:p w14:paraId="67ED296E" w14:textId="4AA8134F" w:rsidR="009931D9" w:rsidRDefault="009931D9" w:rsidP="009931D9">
      <w:pPr>
        <w:pStyle w:val="Ttulo1"/>
        <w:jc w:val="center"/>
        <w:rPr>
          <w:rFonts w:asciiTheme="minorHAnsi" w:hAnsiTheme="minorHAnsi"/>
          <w:b w:val="0"/>
          <w:bCs w:val="0"/>
          <w:sz w:val="48"/>
          <w:szCs w:val="52"/>
        </w:rPr>
      </w:pPr>
      <w:bookmarkStart w:id="7" w:name="_Toc381295498"/>
      <w:r w:rsidRPr="009931D9">
        <w:rPr>
          <w:rFonts w:asciiTheme="minorHAnsi" w:hAnsiTheme="minorHAnsi"/>
          <w:sz w:val="48"/>
          <w:szCs w:val="52"/>
        </w:rPr>
        <w:t xml:space="preserve">DESPACHO IN 008/2011 </w:t>
      </w:r>
      <w:r>
        <w:rPr>
          <w:rFonts w:asciiTheme="minorHAnsi" w:hAnsiTheme="minorHAnsi"/>
          <w:sz w:val="48"/>
          <w:szCs w:val="52"/>
        </w:rPr>
        <w:t xml:space="preserve">E ENCAMINHAMENTO PARA ELABORAÇÃO DO </w:t>
      </w:r>
      <w:r w:rsidR="00A13F77">
        <w:rPr>
          <w:rFonts w:asciiTheme="minorHAnsi" w:hAnsiTheme="minorHAnsi"/>
          <w:sz w:val="48"/>
          <w:szCs w:val="52"/>
        </w:rPr>
        <w:t xml:space="preserve">  </w:t>
      </w:r>
      <w:bookmarkEnd w:id="7"/>
      <w:r w:rsidR="000C32D1">
        <w:rPr>
          <w:rFonts w:asciiTheme="minorHAnsi" w:hAnsiTheme="minorHAnsi"/>
          <w:sz w:val="48"/>
          <w:szCs w:val="52"/>
        </w:rPr>
        <w:t xml:space="preserve"> </w:t>
      </w:r>
      <w:r w:rsidR="0074492F">
        <w:rPr>
          <w:rFonts w:asciiTheme="minorHAnsi" w:hAnsiTheme="minorHAnsi"/>
          <w:sz w:val="48"/>
          <w:szCs w:val="52"/>
        </w:rPr>
        <w:t xml:space="preserve"> </w:t>
      </w:r>
    </w:p>
    <w:p w14:paraId="10186F31" w14:textId="77777777" w:rsidR="009931D9" w:rsidRDefault="009931D9" w:rsidP="009931D9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02479680" w14:textId="77777777" w:rsidR="00D865D5" w:rsidRDefault="00D865D5" w:rsidP="00D865D5">
      <w:pPr>
        <w:rPr>
          <w:lang w:eastAsia="pt-BR"/>
        </w:rPr>
      </w:pPr>
    </w:p>
    <w:p w14:paraId="0F6566CC" w14:textId="77777777" w:rsidR="00D865D5" w:rsidRDefault="00D865D5" w:rsidP="00D865D5">
      <w:pPr>
        <w:rPr>
          <w:lang w:eastAsia="pt-BR"/>
        </w:rPr>
      </w:pPr>
    </w:p>
    <w:p w14:paraId="40255FBA" w14:textId="77777777" w:rsidR="00D865D5" w:rsidRDefault="00D865D5" w:rsidP="00D865D5">
      <w:pPr>
        <w:rPr>
          <w:lang w:eastAsia="pt-BR"/>
        </w:rPr>
      </w:pPr>
    </w:p>
    <w:p w14:paraId="74D63537" w14:textId="77777777" w:rsidR="00D865D5" w:rsidRDefault="00D865D5" w:rsidP="00D865D5">
      <w:pPr>
        <w:rPr>
          <w:lang w:eastAsia="pt-BR"/>
        </w:rPr>
      </w:pPr>
    </w:p>
    <w:p w14:paraId="58C4663B" w14:textId="77777777" w:rsidR="00D865D5" w:rsidRDefault="00D865D5" w:rsidP="00D865D5">
      <w:pPr>
        <w:rPr>
          <w:lang w:eastAsia="pt-BR"/>
        </w:rPr>
      </w:pPr>
    </w:p>
    <w:p w14:paraId="0192CAF7" w14:textId="77777777" w:rsidR="00D865D5" w:rsidRDefault="00D865D5" w:rsidP="00D865D5">
      <w:pPr>
        <w:rPr>
          <w:lang w:eastAsia="pt-BR"/>
        </w:rPr>
      </w:pPr>
    </w:p>
    <w:p w14:paraId="439BEAB3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4F87A679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220A5ACF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024A6B6E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7C07FF39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59D72A9D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2E8AB203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19DBE2ED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190E9720" w14:textId="381971B6" w:rsidR="00311ED8" w:rsidRDefault="00311ED8" w:rsidP="00311ED8">
      <w:pPr>
        <w:widowControl w:val="0"/>
        <w:autoSpaceDE w:val="0"/>
        <w:autoSpaceDN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 xml:space="preserve">Florianópolis, </w:t>
      </w:r>
      <w:r w:rsidR="00CE5AAC">
        <w:rPr>
          <w:rFonts w:cs="Calibri"/>
        </w:rPr>
        <w:t>20</w:t>
      </w:r>
      <w:r w:rsidRPr="00486AE0">
        <w:rPr>
          <w:rFonts w:cs="Calibri"/>
        </w:rPr>
        <w:t xml:space="preserve"> de </w:t>
      </w:r>
      <w:r w:rsidR="00CE5AAC">
        <w:rPr>
          <w:rFonts w:cs="Calibri"/>
        </w:rPr>
        <w:t>setembro</w:t>
      </w:r>
      <w:r>
        <w:rPr>
          <w:rFonts w:cs="Calibri"/>
        </w:rPr>
        <w:t xml:space="preserve"> de 201</w:t>
      </w:r>
      <w:r w:rsidR="00486AE0">
        <w:rPr>
          <w:rFonts w:cs="Calibri"/>
        </w:rPr>
        <w:t>6</w:t>
      </w:r>
      <w:r>
        <w:rPr>
          <w:rFonts w:cs="Calibri"/>
        </w:rPr>
        <w:t>.</w:t>
      </w:r>
    </w:p>
    <w:p w14:paraId="061CD465" w14:textId="42AB2EA7" w:rsidR="00E97248" w:rsidRPr="009577ED" w:rsidRDefault="00BE5F24" w:rsidP="00E97248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893A49">
        <w:rPr>
          <w:rFonts w:cs="Calibri"/>
        </w:rPr>
        <w:t xml:space="preserve">Processo </w:t>
      </w:r>
      <w:proofErr w:type="spellStart"/>
      <w:r w:rsidR="00CE5AAC">
        <w:rPr>
          <w:rFonts w:cs="Calibri"/>
        </w:rPr>
        <w:t>SGPe</w:t>
      </w:r>
      <w:proofErr w:type="spellEnd"/>
      <w:r w:rsidRPr="00893A49">
        <w:rPr>
          <w:rFonts w:cs="Calibri"/>
        </w:rPr>
        <w:t xml:space="preserve"> nº</w:t>
      </w:r>
      <w:r w:rsidR="00893A49">
        <w:rPr>
          <w:rFonts w:cs="Calibri"/>
        </w:rPr>
        <w:t xml:space="preserve"> </w:t>
      </w:r>
      <w:r w:rsidR="00CE5AAC">
        <w:rPr>
          <w:rFonts w:cs="Calibri"/>
        </w:rPr>
        <w:t>15293</w:t>
      </w:r>
      <w:r w:rsidR="00431B84" w:rsidRPr="00893A49">
        <w:rPr>
          <w:rFonts w:asciiTheme="minorHAnsi" w:hAnsiTheme="minorHAnsi"/>
          <w:bCs/>
          <w:sz w:val="24"/>
          <w:szCs w:val="24"/>
          <w:lang w:val="pt-PT"/>
        </w:rPr>
        <w:t>/201</w:t>
      </w:r>
      <w:r w:rsidR="00486AE0">
        <w:rPr>
          <w:rFonts w:asciiTheme="minorHAnsi" w:hAnsiTheme="minorHAnsi"/>
          <w:bCs/>
          <w:sz w:val="24"/>
          <w:szCs w:val="24"/>
          <w:lang w:val="pt-PT"/>
        </w:rPr>
        <w:t>6</w:t>
      </w:r>
    </w:p>
    <w:p w14:paraId="40983E4E" w14:textId="77777777" w:rsidR="00BE5F24" w:rsidRPr="00FB5101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B9B13C6" w14:textId="1EA01CCF" w:rsidR="00BE5F24" w:rsidRPr="00431B84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FB5101">
        <w:rPr>
          <w:rFonts w:ascii="Calibri" w:hAnsi="Calibri" w:cs="Calibri"/>
        </w:rPr>
        <w:t xml:space="preserve">Diante do que foi juntado aos autos, passou-se a analisar </w:t>
      </w:r>
      <w:r>
        <w:rPr>
          <w:rFonts w:ascii="Calibri" w:hAnsi="Calibri" w:cs="Calibri"/>
        </w:rPr>
        <w:t xml:space="preserve">previamente </w:t>
      </w:r>
      <w:r w:rsidRPr="00FB5101">
        <w:rPr>
          <w:rFonts w:ascii="Calibri" w:hAnsi="Calibri" w:cs="Calibri"/>
        </w:rPr>
        <w:t xml:space="preserve">a conformidade com a </w:t>
      </w:r>
      <w:r w:rsidRPr="00D602BE">
        <w:rPr>
          <w:rFonts w:ascii="Calibri" w:hAnsi="Calibri" w:cs="Calibri"/>
        </w:rPr>
        <w:t>IN nº 008/2011 do processo supracitado, cujo objeto é</w:t>
      </w:r>
      <w:r w:rsidRPr="00D602BE">
        <w:rPr>
          <w:rFonts w:ascii="Calibri" w:hAnsi="Calibri" w:cs="Calibri"/>
          <w:b/>
        </w:rPr>
        <w:t xml:space="preserve"> </w:t>
      </w:r>
      <w:r w:rsidR="00025F3B">
        <w:rPr>
          <w:rFonts w:asciiTheme="minorHAnsi" w:hAnsiTheme="minorHAnsi"/>
          <w:bCs/>
          <w:iCs/>
          <w:lang w:eastAsia="pt-BR"/>
        </w:rPr>
        <w:t>a</w:t>
      </w:r>
      <w:r w:rsidR="00025F3B" w:rsidRPr="00025F3B">
        <w:rPr>
          <w:rFonts w:asciiTheme="minorHAnsi" w:hAnsiTheme="minorHAnsi"/>
          <w:bCs/>
          <w:iCs/>
          <w:lang w:eastAsia="pt-BR"/>
        </w:rPr>
        <w:t>quisição de licenças de uso e/ou mídias de software para a Udesc</w:t>
      </w:r>
      <w:r w:rsidRPr="00D602BE">
        <w:rPr>
          <w:rFonts w:ascii="Calibri" w:hAnsi="Calibri" w:cs="Calibri"/>
        </w:rPr>
        <w:t>. Verificou-se o seguinte:</w:t>
      </w:r>
    </w:p>
    <w:p w14:paraId="775259CF" w14:textId="77777777" w:rsidR="00BE5F24" w:rsidRPr="00431B84" w:rsidRDefault="00BE5F24" w:rsidP="00BE5F24">
      <w:pPr>
        <w:tabs>
          <w:tab w:val="right" w:pos="8840"/>
        </w:tabs>
        <w:rPr>
          <w:rFonts w:cs="Calibri"/>
        </w:rPr>
      </w:pPr>
    </w:p>
    <w:p w14:paraId="2D4C53F6" w14:textId="77777777" w:rsidR="00BE5F24" w:rsidRPr="00FB5101" w:rsidRDefault="00BE5F24" w:rsidP="00BE5F24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r w:rsidRPr="00FB5101">
        <w:rPr>
          <w:rFonts w:ascii="Calibri" w:hAnsi="Calibri" w:cs="Calibri"/>
          <w:b/>
          <w:bCs/>
          <w:u w:val="single"/>
        </w:rPr>
        <w:t>Encontra-se no processo:</w:t>
      </w:r>
    </w:p>
    <w:p w14:paraId="643DBE49" w14:textId="77777777" w:rsidR="00BE5F24" w:rsidRPr="00FB5101" w:rsidRDefault="00BE5F24" w:rsidP="00BE5F24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</w:p>
    <w:p w14:paraId="2FB9E005" w14:textId="22ADC8D5" w:rsidR="00BE5F24" w:rsidRPr="00015029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FB5101">
        <w:rPr>
          <w:rFonts w:ascii="Calibri" w:hAnsi="Calibri" w:cs="Calibri"/>
        </w:rPr>
        <w:t xml:space="preserve">Justificativa de Interesse Público assinada pelos Responsáveis Técnicos. </w:t>
      </w:r>
      <w:r w:rsidRPr="00015029">
        <w:rPr>
          <w:rFonts w:ascii="Calibri" w:hAnsi="Calibri" w:cs="Calibri"/>
        </w:rPr>
        <w:t>Conforme IN 008/11-UDESC Art. 2 Inc. IV (fls.</w:t>
      </w:r>
      <w:r w:rsidR="00015029" w:rsidRPr="00015029">
        <w:rPr>
          <w:rFonts w:ascii="Calibri" w:hAnsi="Calibri" w:cs="Calibri"/>
        </w:rPr>
        <w:t xml:space="preserve"> </w:t>
      </w:r>
      <w:r w:rsidR="00CE5AAC">
        <w:rPr>
          <w:rFonts w:ascii="Calibri" w:hAnsi="Calibri" w:cs="Calibri"/>
        </w:rPr>
        <w:t>01</w:t>
      </w:r>
      <w:r w:rsidR="00311ED8">
        <w:rPr>
          <w:rFonts w:ascii="Calibri" w:hAnsi="Calibri" w:cs="Calibri"/>
        </w:rPr>
        <w:t xml:space="preserve"> e em cada pedido dos Centros</w:t>
      </w:r>
      <w:r w:rsidRPr="00015029">
        <w:rPr>
          <w:rFonts w:ascii="Calibri" w:hAnsi="Calibri" w:cs="Calibri"/>
        </w:rPr>
        <w:t>)</w:t>
      </w:r>
      <w:r w:rsidR="00311ED8">
        <w:rPr>
          <w:rFonts w:ascii="Calibri" w:hAnsi="Calibri" w:cs="Calibri"/>
        </w:rPr>
        <w:t>;</w:t>
      </w:r>
    </w:p>
    <w:p w14:paraId="08D3F011" w14:textId="5A7DBF62" w:rsidR="00BE5F24" w:rsidRPr="00015029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FB5101">
        <w:rPr>
          <w:rFonts w:ascii="Calibri" w:hAnsi="Calibri" w:cs="Calibri"/>
        </w:rPr>
        <w:t xml:space="preserve">Anuência do Pró-Reitor de Administração. </w:t>
      </w:r>
      <w:proofErr w:type="spellStart"/>
      <w:r w:rsidRPr="00015029">
        <w:rPr>
          <w:rFonts w:ascii="Calibri" w:hAnsi="Calibri" w:cs="Calibri"/>
          <w:lang w:val="en-US"/>
        </w:rPr>
        <w:t>Conforme</w:t>
      </w:r>
      <w:proofErr w:type="spellEnd"/>
      <w:r w:rsidRPr="00015029">
        <w:rPr>
          <w:rFonts w:ascii="Calibri" w:hAnsi="Calibri" w:cs="Calibri"/>
          <w:lang w:val="en-US"/>
        </w:rPr>
        <w:t xml:space="preserve"> IN 008/11-UDESC Art. 3 (fls.</w:t>
      </w:r>
      <w:r w:rsidR="00015029" w:rsidRPr="00015029">
        <w:rPr>
          <w:rFonts w:ascii="Calibri" w:hAnsi="Calibri" w:cs="Calibri"/>
          <w:lang w:val="en-US"/>
        </w:rPr>
        <w:t xml:space="preserve"> </w:t>
      </w:r>
      <w:r w:rsidR="00CE5AAC">
        <w:rPr>
          <w:rFonts w:ascii="Calibri" w:hAnsi="Calibri" w:cs="Calibri"/>
          <w:lang w:val="en-US"/>
        </w:rPr>
        <w:t>01</w:t>
      </w:r>
      <w:r w:rsidRPr="00015029">
        <w:rPr>
          <w:rFonts w:ascii="Calibri" w:hAnsi="Calibri" w:cs="Calibri"/>
          <w:lang w:val="en-US"/>
        </w:rPr>
        <w:t>);</w:t>
      </w:r>
    </w:p>
    <w:p w14:paraId="45AD8442" w14:textId="723358D1" w:rsidR="00BE5F24" w:rsidRPr="00175549" w:rsidRDefault="00CE5AAC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Termo de Referência</w:t>
      </w:r>
      <w:r w:rsidR="00BE5F24" w:rsidRPr="00CB667D">
        <w:rPr>
          <w:rFonts w:ascii="Calibri" w:hAnsi="Calibri" w:cs="Calibri"/>
        </w:rPr>
        <w:t xml:space="preserve"> assinado pelo Responsável Técnico. Conforme IN 008/11-UDESC Item 2 Inc. I, II, III e IV. (</w:t>
      </w:r>
      <w:proofErr w:type="gramStart"/>
      <w:r w:rsidR="00BE5F24" w:rsidRPr="00CB667D">
        <w:rPr>
          <w:rFonts w:ascii="Calibri" w:hAnsi="Calibri" w:cs="Calibri"/>
        </w:rPr>
        <w:t>fls</w:t>
      </w:r>
      <w:proofErr w:type="gramEnd"/>
      <w:r w:rsidR="00BE5F24" w:rsidRPr="00175549">
        <w:rPr>
          <w:rFonts w:ascii="Calibri" w:hAnsi="Calibri" w:cs="Calibri"/>
        </w:rPr>
        <w:t>.</w:t>
      </w:r>
      <w:r w:rsidR="0001502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248-250</w:t>
      </w:r>
      <w:r w:rsidR="00BE5F24" w:rsidRPr="00175549">
        <w:rPr>
          <w:rFonts w:ascii="Calibri" w:hAnsi="Calibri" w:cs="Calibri"/>
        </w:rPr>
        <w:t>);</w:t>
      </w:r>
    </w:p>
    <w:p w14:paraId="2CB7A7C7" w14:textId="40750196" w:rsidR="00BE5F24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CB667D">
        <w:rPr>
          <w:rFonts w:ascii="Calibri" w:hAnsi="Calibri" w:cs="Calibri"/>
        </w:rPr>
        <w:t>Pesquisa de mercado. Conforme IN 008/11-UDESC Item 4. (</w:t>
      </w:r>
      <w:proofErr w:type="gramStart"/>
      <w:r w:rsidRPr="00CB667D">
        <w:rPr>
          <w:rFonts w:ascii="Calibri" w:hAnsi="Calibri" w:cs="Calibri"/>
        </w:rPr>
        <w:t>fls</w:t>
      </w:r>
      <w:proofErr w:type="gramEnd"/>
      <w:r w:rsidRPr="00175549">
        <w:rPr>
          <w:rFonts w:ascii="Calibri" w:hAnsi="Calibri" w:cs="Calibri"/>
        </w:rPr>
        <w:t>.</w:t>
      </w:r>
      <w:r w:rsidR="00311ED8">
        <w:rPr>
          <w:rFonts w:ascii="Calibri" w:hAnsi="Calibri" w:cs="Calibri"/>
        </w:rPr>
        <w:t xml:space="preserve"> Em cada pedido dos Centros</w:t>
      </w:r>
      <w:r w:rsidRPr="00CB667D">
        <w:rPr>
          <w:rFonts w:ascii="Calibri" w:hAnsi="Calibri" w:cs="Calibri"/>
        </w:rPr>
        <w:t>);</w:t>
      </w:r>
    </w:p>
    <w:p w14:paraId="1CAC41EE" w14:textId="45414C88" w:rsidR="00BE5F24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Planilha Resumo dos Lotes/itens, especificações, quantitativos e estimativas de preços; </w:t>
      </w:r>
      <w:r w:rsidRPr="00CB667D">
        <w:rPr>
          <w:rFonts w:ascii="Calibri" w:hAnsi="Calibri" w:cs="Calibri"/>
        </w:rPr>
        <w:t>Conforme IN 008/11-UDESC Item 4. (</w:t>
      </w:r>
      <w:proofErr w:type="gramStart"/>
      <w:r w:rsidRPr="00CB667D">
        <w:rPr>
          <w:rFonts w:ascii="Calibri" w:hAnsi="Calibri" w:cs="Calibri"/>
        </w:rPr>
        <w:t>fls</w:t>
      </w:r>
      <w:proofErr w:type="gramEnd"/>
      <w:r w:rsidRPr="00175549">
        <w:rPr>
          <w:rFonts w:ascii="Calibri" w:hAnsi="Calibri" w:cs="Calibri"/>
        </w:rPr>
        <w:t>.</w:t>
      </w:r>
      <w:r w:rsidR="00015029">
        <w:rPr>
          <w:rFonts w:ascii="Calibri" w:hAnsi="Calibri" w:cs="Calibri"/>
        </w:rPr>
        <w:t xml:space="preserve"> </w:t>
      </w:r>
      <w:r w:rsidR="00CE5AAC">
        <w:rPr>
          <w:rFonts w:ascii="Calibri" w:hAnsi="Calibri" w:cs="Calibri"/>
        </w:rPr>
        <w:t>246</w:t>
      </w:r>
      <w:r w:rsidRPr="00CB667D">
        <w:rPr>
          <w:rFonts w:ascii="Calibri" w:hAnsi="Calibri" w:cs="Calibri"/>
        </w:rPr>
        <w:t>);</w:t>
      </w:r>
    </w:p>
    <w:p w14:paraId="176A09A0" w14:textId="3092E34F" w:rsidR="00BE5F24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Pré</w:t>
      </w:r>
      <w:proofErr w:type="spellEnd"/>
      <w:r>
        <w:rPr>
          <w:rFonts w:ascii="Calibri" w:hAnsi="Calibri" w:cs="Calibri"/>
        </w:rPr>
        <w:t xml:space="preserve">-empenho aprovado na triagem </w:t>
      </w:r>
      <w:r w:rsidRPr="00CB667D">
        <w:rPr>
          <w:rFonts w:ascii="Calibri" w:hAnsi="Calibri" w:cs="Calibri"/>
        </w:rPr>
        <w:t xml:space="preserve">Conforme IN 008/11-UDESC Item </w:t>
      </w:r>
      <w:r>
        <w:rPr>
          <w:rFonts w:ascii="Calibri" w:hAnsi="Calibri" w:cs="Calibri"/>
        </w:rPr>
        <w:t xml:space="preserve">5, </w:t>
      </w:r>
      <w:r w:rsidRPr="00950BB2">
        <w:rPr>
          <w:rFonts w:ascii="Calibri" w:hAnsi="Calibri" w:cs="Calibri"/>
        </w:rPr>
        <w:t>§ 1º</w:t>
      </w:r>
      <w:r w:rsidRPr="00CB667D">
        <w:rPr>
          <w:rFonts w:ascii="Calibri" w:hAnsi="Calibri" w:cs="Calibri"/>
        </w:rPr>
        <w:t>. (</w:t>
      </w:r>
      <w:r w:rsidR="00D34FC0">
        <w:rPr>
          <w:rFonts w:ascii="Calibri" w:hAnsi="Calibri" w:cs="Calibri"/>
        </w:rPr>
        <w:t xml:space="preserve">não </w:t>
      </w:r>
      <w:r w:rsidR="008C3E78">
        <w:rPr>
          <w:rFonts w:ascii="Calibri" w:hAnsi="Calibri" w:cs="Calibri"/>
        </w:rPr>
        <w:t>aplicável</w:t>
      </w:r>
      <w:r w:rsidR="00893A49">
        <w:rPr>
          <w:rFonts w:ascii="Calibri" w:hAnsi="Calibri" w:cs="Calibri"/>
        </w:rPr>
        <w:t>, extrato dotações orçamentárias; fls.</w:t>
      </w:r>
      <w:r w:rsidR="00311ED8">
        <w:rPr>
          <w:rFonts w:ascii="Calibri" w:hAnsi="Calibri" w:cs="Calibri"/>
        </w:rPr>
        <w:t xml:space="preserve"> Não aplicável, extrato das dotações em fl. </w:t>
      </w:r>
      <w:r w:rsidR="00CE5AAC">
        <w:rPr>
          <w:rFonts w:ascii="Calibri" w:hAnsi="Calibri" w:cs="Calibri"/>
        </w:rPr>
        <w:t>254-256</w:t>
      </w:r>
      <w:r w:rsidR="00893A49">
        <w:rPr>
          <w:rFonts w:ascii="Calibri" w:hAnsi="Calibri" w:cs="Calibri"/>
        </w:rPr>
        <w:t>)</w:t>
      </w:r>
      <w:r w:rsidR="00311ED8">
        <w:rPr>
          <w:rFonts w:ascii="Calibri" w:hAnsi="Calibri" w:cs="Calibri"/>
        </w:rPr>
        <w:t>;</w:t>
      </w:r>
    </w:p>
    <w:p w14:paraId="31880A08" w14:textId="0A7320DE" w:rsidR="00BE5F24" w:rsidRPr="00CB667D" w:rsidRDefault="00BE5F24" w:rsidP="00BE5F24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Autorização do Termo de Referência pelo Reitor </w:t>
      </w:r>
      <w:r w:rsidRPr="00CB667D">
        <w:rPr>
          <w:rFonts w:ascii="Calibri" w:hAnsi="Calibri" w:cs="Calibri"/>
        </w:rPr>
        <w:t xml:space="preserve">Conforme IN 008/11-UDESC Item </w:t>
      </w:r>
      <w:r>
        <w:rPr>
          <w:rFonts w:ascii="Calibri" w:hAnsi="Calibri" w:cs="Calibri"/>
        </w:rPr>
        <w:t>6</w:t>
      </w:r>
      <w:r w:rsidR="00D34FC0">
        <w:rPr>
          <w:rFonts w:ascii="Calibri" w:hAnsi="Calibri" w:cs="Calibri"/>
        </w:rPr>
        <w:t xml:space="preserve"> (fls.</w:t>
      </w:r>
      <w:r w:rsidR="00CC4DCA">
        <w:rPr>
          <w:rFonts w:ascii="Calibri" w:hAnsi="Calibri" w:cs="Calibri"/>
        </w:rPr>
        <w:t xml:space="preserve"> </w:t>
      </w:r>
      <w:r w:rsidR="00CE5AAC">
        <w:rPr>
          <w:rFonts w:ascii="Calibri" w:hAnsi="Calibri" w:cs="Calibri"/>
        </w:rPr>
        <w:t>264</w:t>
      </w:r>
      <w:bookmarkStart w:id="8" w:name="_GoBack"/>
      <w:bookmarkEnd w:id="8"/>
      <w:r>
        <w:rPr>
          <w:rFonts w:ascii="Calibri" w:hAnsi="Calibri" w:cs="Calibri"/>
        </w:rPr>
        <w:t>);</w:t>
      </w:r>
    </w:p>
    <w:p w14:paraId="4AF5A0F5" w14:textId="77777777" w:rsidR="00BE5F24" w:rsidRDefault="00BE5F24" w:rsidP="00BE5F24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</w:p>
    <w:p w14:paraId="4C2CBEDB" w14:textId="77777777" w:rsidR="00BE5F24" w:rsidRDefault="00BE5F24" w:rsidP="00BE5F24">
      <w:pPr>
        <w:pStyle w:val="NormalWeb"/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Encaminhamento</w:t>
      </w:r>
      <w:r w:rsidRPr="002B5B1C">
        <w:rPr>
          <w:rFonts w:ascii="Calibri" w:hAnsi="Calibri" w:cs="Calibri"/>
          <w:b/>
          <w:bCs/>
          <w:u w:val="single"/>
        </w:rPr>
        <w:t xml:space="preserve"> a</w:t>
      </w:r>
      <w:r w:rsidRPr="002B5B1C">
        <w:rPr>
          <w:rFonts w:ascii="Calibri" w:hAnsi="Calibri" w:cs="Calibri"/>
          <w:b/>
          <w:u w:val="single"/>
        </w:rPr>
        <w:t>o Setor Licitação/CLC</w:t>
      </w:r>
      <w:r>
        <w:rPr>
          <w:rFonts w:ascii="Calibri" w:hAnsi="Calibri" w:cs="Calibri"/>
          <w:b/>
          <w:u w:val="single"/>
        </w:rPr>
        <w:t>:</w:t>
      </w:r>
    </w:p>
    <w:p w14:paraId="2F2EF5B8" w14:textId="77777777" w:rsidR="00BE5F24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37956E5C" w14:textId="0A044808" w:rsidR="00BE5F24" w:rsidRDefault="00D34FC0" w:rsidP="00D34FC0">
      <w:pPr>
        <w:pStyle w:val="NormalWeb"/>
        <w:numPr>
          <w:ilvl w:val="0"/>
          <w:numId w:val="2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Para elaboração do Edital e demais </w:t>
      </w:r>
      <w:r w:rsidR="00C709D8">
        <w:rPr>
          <w:rFonts w:ascii="Calibri" w:hAnsi="Calibri" w:cs="Calibri"/>
        </w:rPr>
        <w:t>trâmites</w:t>
      </w:r>
      <w:r>
        <w:rPr>
          <w:rFonts w:ascii="Calibri" w:hAnsi="Calibri" w:cs="Calibri"/>
        </w:rPr>
        <w:t xml:space="preserve"> deste Setor. </w:t>
      </w:r>
    </w:p>
    <w:p w14:paraId="1A8079E6" w14:textId="77777777" w:rsidR="00D34FC0" w:rsidRPr="008439F6" w:rsidRDefault="00D34FC0" w:rsidP="00D34FC0">
      <w:pPr>
        <w:pStyle w:val="NormalWeb"/>
        <w:spacing w:before="0" w:after="0"/>
        <w:ind w:left="1068"/>
        <w:jc w:val="both"/>
        <w:rPr>
          <w:rFonts w:ascii="Calibri" w:hAnsi="Calibri" w:cs="Calibri"/>
        </w:rPr>
      </w:pPr>
    </w:p>
    <w:p w14:paraId="7AB78314" w14:textId="77777777" w:rsidR="00BE5F24" w:rsidRPr="008439F6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8439F6">
        <w:rPr>
          <w:rFonts w:ascii="Calibri" w:hAnsi="Calibri" w:cs="Calibri"/>
        </w:rPr>
        <w:t>Atenciosamente,</w:t>
      </w:r>
    </w:p>
    <w:p w14:paraId="2564ECA5" w14:textId="77777777" w:rsidR="00F173E3" w:rsidRPr="009577ED" w:rsidRDefault="00F173E3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sectPr w:rsidR="00F173E3" w:rsidRPr="009577ED" w:rsidSect="00CF40C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8C01F" w14:textId="77777777" w:rsidR="00AF730C" w:rsidRPr="004C3221" w:rsidRDefault="00AF730C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AF730C" w:rsidRPr="00042199" w:rsidRDefault="00AF730C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AF730C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77777777" w:rsidR="00AF730C" w:rsidRPr="004C3221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3C50F" w14:textId="44A79101" w:rsidR="00AF730C" w:rsidRDefault="00AF730C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31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B72AEB3" wp14:editId="29A4F2FA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F730C" w:rsidRDefault="00AF73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2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14"/>
  </w:num>
  <w:num w:numId="3">
    <w:abstractNumId w:val="11"/>
  </w:num>
  <w:num w:numId="4">
    <w:abstractNumId w:val="22"/>
  </w:num>
  <w:num w:numId="5">
    <w:abstractNumId w:val="12"/>
  </w:num>
  <w:num w:numId="6">
    <w:abstractNumId w:val="3"/>
  </w:num>
  <w:num w:numId="7">
    <w:abstractNumId w:val="10"/>
  </w:num>
  <w:num w:numId="8">
    <w:abstractNumId w:val="6"/>
  </w:num>
  <w:num w:numId="9">
    <w:abstractNumId w:val="20"/>
  </w:num>
  <w:num w:numId="10">
    <w:abstractNumId w:val="17"/>
  </w:num>
  <w:num w:numId="11">
    <w:abstractNumId w:val="1"/>
  </w:num>
  <w:num w:numId="12">
    <w:abstractNumId w:val="9"/>
  </w:num>
  <w:num w:numId="13">
    <w:abstractNumId w:val="5"/>
  </w:num>
  <w:num w:numId="14">
    <w:abstractNumId w:val="8"/>
  </w:num>
  <w:num w:numId="15">
    <w:abstractNumId w:val="21"/>
  </w:num>
  <w:num w:numId="16">
    <w:abstractNumId w:val="15"/>
  </w:num>
  <w:num w:numId="17">
    <w:abstractNumId w:val="4"/>
  </w:num>
  <w:num w:numId="18">
    <w:abstractNumId w:val="2"/>
  </w:num>
  <w:num w:numId="19">
    <w:abstractNumId w:val="19"/>
  </w:num>
  <w:num w:numId="20">
    <w:abstractNumId w:val="25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6"/>
  </w:num>
  <w:num w:numId="24">
    <w:abstractNumId w:val="7"/>
  </w:num>
  <w:num w:numId="25">
    <w:abstractNumId w:val="23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181249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15029"/>
    <w:rsid w:val="000221F8"/>
    <w:rsid w:val="00025F3B"/>
    <w:rsid w:val="0002654E"/>
    <w:rsid w:val="0002774C"/>
    <w:rsid w:val="000328B4"/>
    <w:rsid w:val="00034F9C"/>
    <w:rsid w:val="00036186"/>
    <w:rsid w:val="000411B9"/>
    <w:rsid w:val="00042199"/>
    <w:rsid w:val="00047A09"/>
    <w:rsid w:val="000557C8"/>
    <w:rsid w:val="00055F6F"/>
    <w:rsid w:val="00064BCC"/>
    <w:rsid w:val="000716A8"/>
    <w:rsid w:val="000809EB"/>
    <w:rsid w:val="0009214A"/>
    <w:rsid w:val="00092A1F"/>
    <w:rsid w:val="0009709F"/>
    <w:rsid w:val="000A4203"/>
    <w:rsid w:val="000B0619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F331B"/>
    <w:rsid w:val="000F3561"/>
    <w:rsid w:val="00102E36"/>
    <w:rsid w:val="00107F50"/>
    <w:rsid w:val="00117019"/>
    <w:rsid w:val="001170D6"/>
    <w:rsid w:val="00124320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A119B"/>
    <w:rsid w:val="001B028A"/>
    <w:rsid w:val="001B473C"/>
    <w:rsid w:val="001B665A"/>
    <w:rsid w:val="001C46AB"/>
    <w:rsid w:val="001C6101"/>
    <w:rsid w:val="001C67F7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B68"/>
    <w:rsid w:val="00283939"/>
    <w:rsid w:val="0029763E"/>
    <w:rsid w:val="002A09FE"/>
    <w:rsid w:val="002A4AAF"/>
    <w:rsid w:val="002A7062"/>
    <w:rsid w:val="002A7C49"/>
    <w:rsid w:val="002B5EAF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1ED8"/>
    <w:rsid w:val="0031627F"/>
    <w:rsid w:val="003219C6"/>
    <w:rsid w:val="00342E8B"/>
    <w:rsid w:val="003431C8"/>
    <w:rsid w:val="003442FC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5570"/>
    <w:rsid w:val="00407E6B"/>
    <w:rsid w:val="00413192"/>
    <w:rsid w:val="004173C8"/>
    <w:rsid w:val="0041796C"/>
    <w:rsid w:val="00420A18"/>
    <w:rsid w:val="004255E4"/>
    <w:rsid w:val="00431B84"/>
    <w:rsid w:val="00437E80"/>
    <w:rsid w:val="004426FD"/>
    <w:rsid w:val="00445C69"/>
    <w:rsid w:val="0044640E"/>
    <w:rsid w:val="00451C3D"/>
    <w:rsid w:val="004545BB"/>
    <w:rsid w:val="00454CFF"/>
    <w:rsid w:val="004563A2"/>
    <w:rsid w:val="00463834"/>
    <w:rsid w:val="00467AE2"/>
    <w:rsid w:val="004705D1"/>
    <w:rsid w:val="00471696"/>
    <w:rsid w:val="00477AF1"/>
    <w:rsid w:val="00480758"/>
    <w:rsid w:val="00486AE0"/>
    <w:rsid w:val="0048724C"/>
    <w:rsid w:val="00490782"/>
    <w:rsid w:val="004A1D5B"/>
    <w:rsid w:val="004B0B28"/>
    <w:rsid w:val="004B2113"/>
    <w:rsid w:val="004B7EA8"/>
    <w:rsid w:val="004C3221"/>
    <w:rsid w:val="004C36ED"/>
    <w:rsid w:val="004D34E9"/>
    <w:rsid w:val="004D39A7"/>
    <w:rsid w:val="004D6D3B"/>
    <w:rsid w:val="004D7999"/>
    <w:rsid w:val="004E1217"/>
    <w:rsid w:val="004E3BE6"/>
    <w:rsid w:val="004E5E6E"/>
    <w:rsid w:val="004E75C0"/>
    <w:rsid w:val="004F390D"/>
    <w:rsid w:val="004F7E19"/>
    <w:rsid w:val="00512604"/>
    <w:rsid w:val="00513881"/>
    <w:rsid w:val="00517F8B"/>
    <w:rsid w:val="00532EAD"/>
    <w:rsid w:val="00534126"/>
    <w:rsid w:val="0054371F"/>
    <w:rsid w:val="005454F5"/>
    <w:rsid w:val="00551723"/>
    <w:rsid w:val="00553A12"/>
    <w:rsid w:val="00553A7A"/>
    <w:rsid w:val="00553B38"/>
    <w:rsid w:val="00553EC2"/>
    <w:rsid w:val="005575FC"/>
    <w:rsid w:val="00565170"/>
    <w:rsid w:val="00565D4A"/>
    <w:rsid w:val="00585197"/>
    <w:rsid w:val="00587164"/>
    <w:rsid w:val="00597A9E"/>
    <w:rsid w:val="005B14D9"/>
    <w:rsid w:val="005B429D"/>
    <w:rsid w:val="005B529A"/>
    <w:rsid w:val="005B6A56"/>
    <w:rsid w:val="005B71C7"/>
    <w:rsid w:val="005C0193"/>
    <w:rsid w:val="005C2C35"/>
    <w:rsid w:val="005C396F"/>
    <w:rsid w:val="005C6FBA"/>
    <w:rsid w:val="005D12E9"/>
    <w:rsid w:val="005D37C6"/>
    <w:rsid w:val="005F1ABD"/>
    <w:rsid w:val="005F27E3"/>
    <w:rsid w:val="005F3DA2"/>
    <w:rsid w:val="0060584C"/>
    <w:rsid w:val="006104BF"/>
    <w:rsid w:val="0063296F"/>
    <w:rsid w:val="0064206D"/>
    <w:rsid w:val="0065254E"/>
    <w:rsid w:val="00652B0F"/>
    <w:rsid w:val="00654FE0"/>
    <w:rsid w:val="00657F9E"/>
    <w:rsid w:val="006619B5"/>
    <w:rsid w:val="00662F0B"/>
    <w:rsid w:val="00665BBC"/>
    <w:rsid w:val="00676D17"/>
    <w:rsid w:val="00677A29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D4381"/>
    <w:rsid w:val="007D5023"/>
    <w:rsid w:val="007E1AD2"/>
    <w:rsid w:val="007E37C8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605F2"/>
    <w:rsid w:val="00876927"/>
    <w:rsid w:val="00885361"/>
    <w:rsid w:val="00890894"/>
    <w:rsid w:val="00893A49"/>
    <w:rsid w:val="00895BAC"/>
    <w:rsid w:val="008A58C3"/>
    <w:rsid w:val="008A68AE"/>
    <w:rsid w:val="008B0F58"/>
    <w:rsid w:val="008B407C"/>
    <w:rsid w:val="008B6C15"/>
    <w:rsid w:val="008C0998"/>
    <w:rsid w:val="008C3E78"/>
    <w:rsid w:val="008D12AA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626A"/>
    <w:rsid w:val="00973579"/>
    <w:rsid w:val="00984C62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2204"/>
    <w:rsid w:val="009D4539"/>
    <w:rsid w:val="009E0467"/>
    <w:rsid w:val="00A00D82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547E8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A1AC1"/>
    <w:rsid w:val="00AA389F"/>
    <w:rsid w:val="00AB149C"/>
    <w:rsid w:val="00AB7797"/>
    <w:rsid w:val="00AC54B0"/>
    <w:rsid w:val="00AE467B"/>
    <w:rsid w:val="00AE6B06"/>
    <w:rsid w:val="00AF730C"/>
    <w:rsid w:val="00AF7F0C"/>
    <w:rsid w:val="00B025C9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4835"/>
    <w:rsid w:val="00B75FE3"/>
    <w:rsid w:val="00B9368A"/>
    <w:rsid w:val="00BB03C6"/>
    <w:rsid w:val="00BB6D36"/>
    <w:rsid w:val="00BD39AB"/>
    <w:rsid w:val="00BE1568"/>
    <w:rsid w:val="00BE1C0E"/>
    <w:rsid w:val="00BE3AD3"/>
    <w:rsid w:val="00BE5F24"/>
    <w:rsid w:val="00BF0DD3"/>
    <w:rsid w:val="00C00425"/>
    <w:rsid w:val="00C044E2"/>
    <w:rsid w:val="00C136EB"/>
    <w:rsid w:val="00C154E2"/>
    <w:rsid w:val="00C23FE8"/>
    <w:rsid w:val="00C2440E"/>
    <w:rsid w:val="00C3603C"/>
    <w:rsid w:val="00C37EF5"/>
    <w:rsid w:val="00C459D9"/>
    <w:rsid w:val="00C53863"/>
    <w:rsid w:val="00C60512"/>
    <w:rsid w:val="00C63E14"/>
    <w:rsid w:val="00C709D8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A545D"/>
    <w:rsid w:val="00CB15C1"/>
    <w:rsid w:val="00CB2296"/>
    <w:rsid w:val="00CB2BCB"/>
    <w:rsid w:val="00CB3424"/>
    <w:rsid w:val="00CC49D4"/>
    <w:rsid w:val="00CC4DCA"/>
    <w:rsid w:val="00CC4FBE"/>
    <w:rsid w:val="00CD7034"/>
    <w:rsid w:val="00CE3EB2"/>
    <w:rsid w:val="00CE4C36"/>
    <w:rsid w:val="00CE534C"/>
    <w:rsid w:val="00CE5AAC"/>
    <w:rsid w:val="00CF40C6"/>
    <w:rsid w:val="00CF47F4"/>
    <w:rsid w:val="00CF4F63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3AA6"/>
    <w:rsid w:val="00D34FC0"/>
    <w:rsid w:val="00D3539B"/>
    <w:rsid w:val="00D43040"/>
    <w:rsid w:val="00D51B59"/>
    <w:rsid w:val="00D602BE"/>
    <w:rsid w:val="00D6151E"/>
    <w:rsid w:val="00D62AAD"/>
    <w:rsid w:val="00D707D3"/>
    <w:rsid w:val="00D72A37"/>
    <w:rsid w:val="00D75D36"/>
    <w:rsid w:val="00D8578D"/>
    <w:rsid w:val="00D865D5"/>
    <w:rsid w:val="00D94B34"/>
    <w:rsid w:val="00DB1DFC"/>
    <w:rsid w:val="00DC60B1"/>
    <w:rsid w:val="00DD13E1"/>
    <w:rsid w:val="00DD17FE"/>
    <w:rsid w:val="00DD69EB"/>
    <w:rsid w:val="00DE2E96"/>
    <w:rsid w:val="00DF4C1E"/>
    <w:rsid w:val="00E03C6E"/>
    <w:rsid w:val="00E11A69"/>
    <w:rsid w:val="00E20FCA"/>
    <w:rsid w:val="00E22EB1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15C55"/>
    <w:rsid w:val="00F173E3"/>
    <w:rsid w:val="00F22356"/>
    <w:rsid w:val="00F22ADC"/>
    <w:rsid w:val="00F3646A"/>
    <w:rsid w:val="00F400F4"/>
    <w:rsid w:val="00F47B38"/>
    <w:rsid w:val="00F5303C"/>
    <w:rsid w:val="00F56230"/>
    <w:rsid w:val="00F6286B"/>
    <w:rsid w:val="00F66B2C"/>
    <w:rsid w:val="00F7098C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1249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Fontepargpadro1111">
    <w:name w:val="WW-Fonte parág. padrão1111"/>
    <w:rsid w:val="00557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2EABB-B329-4843-9B7F-91E0EC999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11</Pages>
  <Words>1550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10425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Érico Kretzer Júnior</cp:lastModifiedBy>
  <cp:revision>19</cp:revision>
  <cp:lastPrinted>2016-09-20T20:25:00Z</cp:lastPrinted>
  <dcterms:created xsi:type="dcterms:W3CDTF">2015-04-09T17:57:00Z</dcterms:created>
  <dcterms:modified xsi:type="dcterms:W3CDTF">2016-09-20T20:25:00Z</dcterms:modified>
</cp:coreProperties>
</file>